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  <w:r w:rsidRPr="00A76F8F">
        <w:rPr>
          <w:b/>
          <w:sz w:val="32"/>
          <w:szCs w:val="32"/>
        </w:rPr>
        <w:t>III - Programme détaillé par matière</w:t>
      </w:r>
    </w:p>
    <w:p w:rsidR="002C6EC8" w:rsidRPr="00A76F8F" w:rsidRDefault="002C6EC8" w:rsidP="002C6EC8">
      <w:pPr>
        <w:jc w:val="center"/>
        <w:rPr>
          <w:bCs/>
          <w:sz w:val="28"/>
          <w:szCs w:val="28"/>
        </w:rPr>
      </w:pPr>
      <w:r w:rsidRPr="00A76F8F">
        <w:rPr>
          <w:bCs/>
          <w:sz w:val="28"/>
          <w:szCs w:val="28"/>
        </w:rPr>
        <w:t>(1 fiche détaillée par matière)</w:t>
      </w: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jc w:val="center"/>
        <w:rPr>
          <w:b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11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Mécanique</w:t>
      </w:r>
      <w:r w:rsidRPr="00A76F8F">
        <w:rPr>
          <w:iCs/>
        </w:rPr>
        <w:t xml:space="preserve"> quantique approfondie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  <w:r w:rsidRPr="00A76F8F">
        <w:rPr>
          <w:iCs/>
        </w:rPr>
        <w:t xml:space="preserve">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des techniques et les formalismes physiques et mathématiques de la mécanique quantique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 xml:space="preserve">* </w:t>
      </w:r>
      <w:r w:rsidRPr="00A76F8F">
        <w:rPr>
          <w:bCs/>
          <w:iCs/>
        </w:rPr>
        <w:t xml:space="preserve"> Introduction et fondements de la mécanique quantique.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 xml:space="preserve">* Notions de probabilités, algèbre linéaire 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/>
          <w:iCs/>
        </w:rPr>
        <w:t>Contenu de la matière</w:t>
      </w:r>
      <w:r w:rsidRPr="00A76F8F">
        <w:rPr>
          <w:bCs/>
          <w:iCs/>
        </w:rPr>
        <w:t xml:space="preserve">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</w:p>
    <w:p w:rsidR="002C6EC8" w:rsidRPr="00A76F8F" w:rsidRDefault="002C6EC8" w:rsidP="002C6EC8">
      <w:pPr>
        <w:numPr>
          <w:ilvl w:val="0"/>
          <w:numId w:val="19"/>
        </w:numPr>
        <w:spacing w:line="276" w:lineRule="auto"/>
        <w:jc w:val="both"/>
        <w:rPr>
          <w:iCs/>
        </w:rPr>
      </w:pPr>
      <w:r w:rsidRPr="00A76F8F">
        <w:rPr>
          <w:iCs/>
        </w:rPr>
        <w:t>Théorie des Moments cinétiques</w:t>
      </w:r>
    </w:p>
    <w:p w:rsidR="002C6EC8" w:rsidRPr="00A76F8F" w:rsidRDefault="002C6EC8" w:rsidP="002C6EC8">
      <w:pPr>
        <w:pStyle w:val="Paragraphedeliste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Mécanique quantique à trois dimensions</w:t>
      </w:r>
    </w:p>
    <w:p w:rsidR="002C6EC8" w:rsidRPr="00A76F8F" w:rsidRDefault="002C6EC8" w:rsidP="002C6EC8">
      <w:pPr>
        <w:pStyle w:val="Paragraphedeliste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méthodes d’approximation</w:t>
      </w:r>
    </w:p>
    <w:p w:rsidR="002C6EC8" w:rsidRPr="00A76F8F" w:rsidRDefault="002C6EC8" w:rsidP="002C6EC8">
      <w:pPr>
        <w:pStyle w:val="Paragraphedeliste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Théorie de la diffusion</w:t>
      </w:r>
    </w:p>
    <w:p w:rsidR="002C6EC8" w:rsidRPr="00A76F8F" w:rsidRDefault="002C6EC8" w:rsidP="002C6EC8">
      <w:pPr>
        <w:pStyle w:val="Paragraphedeliste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Introduction aux particules identiques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 xml:space="preserve">Références   </w:t>
      </w:r>
      <w:r w:rsidRPr="00A76F8F">
        <w:rPr>
          <w:iCs/>
        </w:rPr>
        <w:t xml:space="preserve"> </w:t>
      </w:r>
    </w:p>
    <w:p w:rsidR="002C6EC8" w:rsidRPr="00A76F8F" w:rsidRDefault="002C6EC8" w:rsidP="002C6EC8">
      <w:pPr>
        <w:spacing w:line="276" w:lineRule="auto"/>
        <w:rPr>
          <w:iCs/>
          <w:u w:val="single"/>
        </w:rPr>
      </w:pPr>
    </w:p>
    <w:p w:rsidR="002C6EC8" w:rsidRPr="00A76F8F" w:rsidRDefault="002C6EC8" w:rsidP="002C6EC8">
      <w:pPr>
        <w:jc w:val="center"/>
        <w:rPr>
          <w:b/>
          <w:bCs/>
          <w:iCs/>
          <w:u w:val="single"/>
        </w:rPr>
      </w:pPr>
    </w:p>
    <w:p w:rsidR="002C6EC8" w:rsidRPr="00A76F8F" w:rsidRDefault="002C6EC8" w:rsidP="002C6EC8">
      <w:pPr>
        <w:numPr>
          <w:ilvl w:val="0"/>
          <w:numId w:val="20"/>
        </w:numPr>
        <w:autoSpaceDE w:val="0"/>
        <w:autoSpaceDN w:val="0"/>
        <w:jc w:val="both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US"/>
        </w:rPr>
        <w:t xml:space="preserve">C. Cohen-Tannoudji, B.  </w:t>
      </w:r>
      <w:r w:rsidRPr="00A76F8F">
        <w:rPr>
          <w:rStyle w:val="lev"/>
          <w:b w:val="0"/>
          <w:bCs w:val="0"/>
          <w:iCs/>
          <w:lang w:val="en-GB"/>
        </w:rPr>
        <w:t>Diu and F. Lalöe</w:t>
      </w:r>
      <w:r w:rsidRPr="00A76F8F">
        <w:rPr>
          <w:b/>
          <w:bCs/>
          <w:iCs/>
          <w:lang w:val="en-GB"/>
        </w:rPr>
        <w:t xml:space="preserve">, </w:t>
      </w:r>
      <w:r w:rsidRPr="00A76F8F">
        <w:rPr>
          <w:iCs/>
          <w:lang w:val="en-GB"/>
        </w:rPr>
        <w:t>Quantum Mechanics, Vol 1 &amp; 2 Wiley-Interscience, 1978.</w:t>
      </w:r>
    </w:p>
    <w:p w:rsidR="002C6EC8" w:rsidRPr="00A76F8F" w:rsidRDefault="002C6EC8" w:rsidP="002C6EC8">
      <w:pPr>
        <w:numPr>
          <w:ilvl w:val="0"/>
          <w:numId w:val="20"/>
        </w:numPr>
        <w:autoSpaceDE w:val="0"/>
        <w:autoSpaceDN w:val="0"/>
        <w:jc w:val="both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GB"/>
        </w:rPr>
        <w:t>B. P. Desai, Quantum Mechanics, Cambridge University Press, 2009.</w:t>
      </w:r>
    </w:p>
    <w:p w:rsidR="002C6EC8" w:rsidRPr="00A76F8F" w:rsidRDefault="002C6EC8" w:rsidP="002C6EC8">
      <w:pPr>
        <w:jc w:val="center"/>
        <w:rPr>
          <w:b/>
          <w:bCs/>
          <w:iCs/>
          <w:sz w:val="36"/>
          <w:szCs w:val="36"/>
          <w:u w:val="single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6"/>
          <w:szCs w:val="36"/>
          <w:u w:val="single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6"/>
          <w:szCs w:val="36"/>
          <w:u w:val="single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6"/>
          <w:szCs w:val="36"/>
          <w:u w:val="single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2C6EC8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12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Théorie Quantique des Champs Approfondie 1</w:t>
      </w:r>
      <w:r w:rsidRPr="00A76F8F">
        <w:rPr>
          <w:b/>
          <w:iCs/>
        </w:rPr>
        <w:tab/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2C6EC8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 la théorie qui décrit le monde microscopique en utilisant le formalisme de la 2éme quantification.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Mécanique quantique approfondie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Mécanique quantique relativiste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 Formalisme Lagrangien et théorie des champs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 Théorème de Noether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scalaire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électromagnétique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de Dirac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 Deuxième quantification et l’espace de Fock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-Produits normal, chronologique et théorème de Wick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scalaire libre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spinoriel libre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-Champ vectoriel libre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 Champs en interaction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-Fonctions de Green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-Matrice de collision S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 Théorème de spin-statistique</w:t>
      </w:r>
    </w:p>
    <w:p w:rsidR="002C6EC8" w:rsidRPr="00A76F8F" w:rsidRDefault="002C6EC8" w:rsidP="002C6EC8">
      <w:pPr>
        <w:shd w:val="clear" w:color="auto" w:fill="FFFFFF"/>
        <w:rPr>
          <w:iCs/>
        </w:rPr>
      </w:pPr>
      <w:r w:rsidRPr="00A76F8F">
        <w:rPr>
          <w:iCs/>
        </w:rPr>
        <w:t>-Quantification à la BRST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numPr>
          <w:ilvl w:val="0"/>
          <w:numId w:val="20"/>
        </w:numPr>
        <w:autoSpaceDE w:val="0"/>
        <w:autoSpaceDN w:val="0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GB"/>
        </w:rPr>
        <w:t>F. Schwabl</w:t>
      </w:r>
      <w:r w:rsidRPr="00A76F8F">
        <w:rPr>
          <w:rStyle w:val="lev"/>
          <w:iCs/>
          <w:lang w:val="en-GB"/>
        </w:rPr>
        <w:t xml:space="preserve">, </w:t>
      </w:r>
      <w:r w:rsidRPr="00A76F8F">
        <w:rPr>
          <w:iCs/>
          <w:lang w:val="en-GB"/>
        </w:rPr>
        <w:t>Advanced Quantum Mechanics, Springer 2005.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rPr>
          <w:iCs/>
          <w:u w:val="single"/>
          <w:lang w:val="en-GB"/>
        </w:rPr>
      </w:pPr>
      <w:r w:rsidRPr="00A76F8F">
        <w:rPr>
          <w:iCs/>
          <w:lang w:val="en-GB"/>
        </w:rPr>
        <w:t>J. D. Bjorken and S. D. Drell, Relativistic Quantum Fields, McGraw-Hill 1965.</w:t>
      </w:r>
    </w:p>
    <w:p w:rsidR="002C6EC8" w:rsidRPr="00A76F8F" w:rsidRDefault="002C6EC8" w:rsidP="002C6EC8">
      <w:pPr>
        <w:jc w:val="center"/>
        <w:rPr>
          <w:b/>
          <w:bCs/>
          <w:iCs/>
          <w:sz w:val="36"/>
          <w:szCs w:val="36"/>
          <w:u w:val="single"/>
          <w:lang w:val="en-GB"/>
        </w:rPr>
      </w:pPr>
    </w:p>
    <w:p w:rsidR="002C6EC8" w:rsidRPr="00A76F8F" w:rsidRDefault="002C6EC8" w:rsidP="002C6EC8">
      <w:pPr>
        <w:rPr>
          <w:b/>
          <w:iCs/>
          <w:sz w:val="28"/>
          <w:szCs w:val="28"/>
        </w:rPr>
      </w:pPr>
      <w:r w:rsidRPr="002C6EC8">
        <w:rPr>
          <w:b/>
          <w:bCs/>
          <w:iCs/>
          <w:sz w:val="32"/>
          <w:szCs w:val="32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13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Relativité générale et Cosmologie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2C6EC8" w:rsidRDefault="002C6EC8" w:rsidP="002C6EC8">
      <w:pPr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 la théorie de la gravitation et étude de quelques modèles cosmologiques.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Connaissances préalables recommandées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/>
          <w:iCs/>
        </w:rPr>
        <w:t xml:space="preserve"> </w:t>
      </w:r>
      <w:r w:rsidRPr="00A76F8F">
        <w:rPr>
          <w:bCs/>
          <w:iCs/>
        </w:rPr>
        <w:t>* Analyse tensorielle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Relativité restreinte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Notions de géométrie différentielle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Principe d’équivalence et équations d’Einstein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Métrique FRW, construction explicite des équations de Friedmann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Modèles cosmologiques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Métrique de Schwarzchild et trous noirs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Transformations conformes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Quelques pistes vers la gravitation quantique</w:t>
      </w:r>
    </w:p>
    <w:p w:rsidR="002C6EC8" w:rsidRPr="00A76F8F" w:rsidRDefault="002C6EC8" w:rsidP="002C6EC8">
      <w:pPr>
        <w:shd w:val="clear" w:color="auto" w:fill="FFFFFF"/>
        <w:rPr>
          <w:iCs/>
        </w:rPr>
      </w:pPr>
    </w:p>
    <w:p w:rsidR="002C6EC8" w:rsidRPr="00A76F8F" w:rsidRDefault="002C6EC8" w:rsidP="002C6EC8">
      <w:pPr>
        <w:shd w:val="clear" w:color="auto" w:fill="FFFFFF"/>
        <w:rPr>
          <w:iCs/>
        </w:rPr>
      </w:pP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ind w:right="282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Cs/>
          <w:iCs/>
          <w:lang w:val="en-GB"/>
        </w:rPr>
        <w:t>- B. F. Schutz, a First Course in General Relativity, CambridgeUniversity Press, 1985.</w:t>
      </w: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Cs/>
          <w:iCs/>
          <w:lang w:val="en-GB"/>
        </w:rPr>
        <w:t>- S. Weinberg, Gravitation and Cosmology: Principles and Applications of the General Theory of Relativity, Wiley, 1972.</w:t>
      </w:r>
    </w:p>
    <w:p w:rsidR="002C6EC8" w:rsidRPr="00A76F8F" w:rsidRDefault="002C6EC8" w:rsidP="002C6EC8">
      <w:pPr>
        <w:rPr>
          <w:b/>
          <w:iCs/>
          <w:sz w:val="28"/>
          <w:szCs w:val="28"/>
        </w:rPr>
      </w:pPr>
      <w:r w:rsidRPr="002C6EC8">
        <w:rPr>
          <w:b/>
          <w:iCs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Méthodologie 11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Physique Numérique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5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du langage de programmation Python et méthodes de modélisation et simulation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>*</w:t>
      </w:r>
      <w:r w:rsidRPr="00A76F8F">
        <w:rPr>
          <w:bCs/>
          <w:iCs/>
        </w:rPr>
        <w:t>Notions de base de la programmation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sz w:val="28"/>
          <w:szCs w:val="28"/>
        </w:rPr>
      </w:pP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Le langage Python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Les instructions, les variables et les types de données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Les structures de contrôle: la structure conditionnelle, les boucles et les exceptions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Les fonctions et les modules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Introduction à l'algorithmique: trouver les zéros d'une fonction, trier une liste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Éléments de la programmation  orientée objet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Méthodes de l'algèbre linéaire numérique: algorithme de Gauss, décomposition LU, algorithme QR</w:t>
      </w: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75"/>
        <w:rPr>
          <w:rFonts w:eastAsia="Times New Roman"/>
          <w:iCs/>
          <w:color w:val="000000"/>
          <w:lang w:eastAsia="fr-FR"/>
        </w:rPr>
      </w:pPr>
      <w:r w:rsidRPr="00A76F8F">
        <w:rPr>
          <w:rFonts w:eastAsia="Times New Roman"/>
          <w:iCs/>
          <w:color w:val="000000"/>
          <w:lang w:eastAsia="fr-FR"/>
        </w:rPr>
        <w:t>Introduction aux méthodes de Monte Carlo: intégration, échantillonnage, optimisation</w:t>
      </w:r>
    </w:p>
    <w:p w:rsidR="002C6EC8" w:rsidRPr="00A76F8F" w:rsidRDefault="002C6EC8" w:rsidP="002C6EC8">
      <w:pPr>
        <w:spacing w:line="276" w:lineRule="auto"/>
        <w:ind w:left="600"/>
        <w:jc w:val="both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left="600"/>
        <w:jc w:val="both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/>
          <w:iCs/>
          <w:sz w:val="28"/>
          <w:szCs w:val="28"/>
          <w:lang w:val="en-US"/>
        </w:rPr>
      </w:pPr>
      <w:r w:rsidRPr="00A76F8F">
        <w:rPr>
          <w:iCs/>
          <w:lang w:val="en-US"/>
        </w:rPr>
        <w:t>H.  P. Langtangen, A Primer on Scientific Programming with Python, Springer  2012</w:t>
      </w:r>
    </w:p>
    <w:p w:rsidR="002C6EC8" w:rsidRPr="00DD51FA" w:rsidRDefault="002C6EC8" w:rsidP="002C6EC8">
      <w:pPr>
        <w:numPr>
          <w:ilvl w:val="0"/>
          <w:numId w:val="20"/>
        </w:numPr>
        <w:spacing w:line="276" w:lineRule="auto"/>
        <w:ind w:right="282"/>
        <w:rPr>
          <w:b/>
          <w:iCs/>
          <w:sz w:val="28"/>
          <w:szCs w:val="28"/>
          <w:lang w:val="en-US"/>
        </w:rPr>
      </w:pPr>
      <w:r w:rsidRPr="00A76F8F">
        <w:rPr>
          <w:iCs/>
          <w:lang w:val="en-US"/>
        </w:rPr>
        <w:t>J.  Campbell, P. Gries,  J. Montojo  and G. Wilson</w:t>
      </w:r>
      <w:r w:rsidRPr="00A76F8F">
        <w:rPr>
          <w:b/>
          <w:iCs/>
          <w:sz w:val="28"/>
          <w:szCs w:val="28"/>
          <w:lang w:val="en-US"/>
        </w:rPr>
        <w:t xml:space="preserve">, </w:t>
      </w:r>
      <w:r w:rsidRPr="00A76F8F">
        <w:rPr>
          <w:iCs/>
          <w:lang w:val="en-US"/>
        </w:rPr>
        <w:t xml:space="preserve">Practical Programming </w:t>
      </w:r>
    </w:p>
    <w:p w:rsidR="002C6EC8" w:rsidRPr="00A76F8F" w:rsidRDefault="002C6EC8" w:rsidP="002C6EC8">
      <w:pPr>
        <w:spacing w:line="276" w:lineRule="auto"/>
        <w:ind w:left="600" w:right="282"/>
        <w:rPr>
          <w:b/>
          <w:iCs/>
          <w:sz w:val="28"/>
          <w:szCs w:val="28"/>
          <w:lang w:val="en-US"/>
        </w:rPr>
      </w:pPr>
      <w:r w:rsidRPr="00A76F8F">
        <w:rPr>
          <w:iCs/>
          <w:lang w:val="en-US"/>
        </w:rPr>
        <w:t>An Introduction to Computer Science Using Python  2009.</w:t>
      </w:r>
    </w:p>
    <w:p w:rsidR="002C6EC8" w:rsidRPr="00A76F8F" w:rsidRDefault="002C6EC8" w:rsidP="002C6EC8">
      <w:pPr>
        <w:jc w:val="center"/>
        <w:rPr>
          <w:b/>
          <w:iCs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2C6EC8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2C6EC8">
        <w:rPr>
          <w:b/>
          <w:iCs/>
        </w:rPr>
        <w:t xml:space="preserve">Semestre : </w:t>
      </w:r>
      <w:r w:rsidRPr="00A76F8F">
        <w:rPr>
          <w:b/>
          <w:iCs/>
        </w:rPr>
        <w:t>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 Méthodologie 12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Physique Nucléaire Approfondie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4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L’étude des différents modèles du noyau ainsi que les désintégrations nucléaires.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Physique Nucléaire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Mécanique Quantique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Partie 1 : Modèles nucléaires</w:t>
      </w:r>
    </w:p>
    <w:p w:rsidR="002C6EC8" w:rsidRPr="00A76F8F" w:rsidRDefault="002C6EC8" w:rsidP="002C6EC8">
      <w:pPr>
        <w:shd w:val="clear" w:color="auto" w:fill="FFFFFF"/>
        <w:rPr>
          <w:rFonts w:eastAsia="Times New Roman"/>
          <w:iCs/>
          <w:lang w:eastAsia="fr-FR"/>
        </w:rPr>
      </w:pPr>
      <w:r w:rsidRPr="00A76F8F">
        <w:rPr>
          <w:rFonts w:eastAsia="Times New Roman"/>
          <w:iCs/>
          <w:lang w:eastAsia="fr-FR"/>
        </w:rPr>
        <w:t>Modèle de gaz de Fermi</w:t>
      </w:r>
    </w:p>
    <w:p w:rsidR="002C6EC8" w:rsidRPr="00A76F8F" w:rsidRDefault="002C6EC8" w:rsidP="002C6EC8">
      <w:pPr>
        <w:shd w:val="clear" w:color="auto" w:fill="FFFFFF"/>
        <w:rPr>
          <w:rFonts w:eastAsia="Times New Roman"/>
          <w:iCs/>
          <w:lang w:eastAsia="fr-FR"/>
        </w:rPr>
      </w:pPr>
      <w:r w:rsidRPr="00A76F8F">
        <w:rPr>
          <w:rFonts w:eastAsia="Times New Roman"/>
          <w:iCs/>
          <w:lang w:eastAsia="fr-FR"/>
        </w:rPr>
        <w:t>Modèle en couches sphérique</w:t>
      </w:r>
    </w:p>
    <w:p w:rsidR="002C6EC8" w:rsidRPr="00A76F8F" w:rsidRDefault="002C6EC8" w:rsidP="002C6EC8">
      <w:pPr>
        <w:shd w:val="clear" w:color="auto" w:fill="FFFFFF"/>
        <w:rPr>
          <w:rFonts w:eastAsia="Times New Roman"/>
          <w:iCs/>
          <w:lang w:eastAsia="fr-FR"/>
        </w:rPr>
      </w:pPr>
      <w:r w:rsidRPr="00A76F8F">
        <w:rPr>
          <w:rFonts w:eastAsia="Times New Roman"/>
          <w:iCs/>
          <w:lang w:eastAsia="fr-FR"/>
        </w:rPr>
        <w:t>Modèle en couches déformé</w:t>
      </w:r>
    </w:p>
    <w:p w:rsidR="002C6EC8" w:rsidRPr="00A76F8F" w:rsidRDefault="002C6EC8" w:rsidP="002C6EC8">
      <w:pPr>
        <w:shd w:val="clear" w:color="auto" w:fill="FFFFFF"/>
        <w:rPr>
          <w:rFonts w:eastAsia="Times New Roman"/>
          <w:iCs/>
          <w:lang w:eastAsia="fr-FR"/>
        </w:rPr>
      </w:pPr>
      <w:r w:rsidRPr="00A76F8F">
        <w:rPr>
          <w:rFonts w:eastAsia="Times New Roman"/>
          <w:iCs/>
          <w:lang w:eastAsia="fr-FR"/>
        </w:rPr>
        <w:t>Modèles collectifs</w:t>
      </w:r>
    </w:p>
    <w:p w:rsidR="002C6EC8" w:rsidRPr="00A76F8F" w:rsidRDefault="002C6EC8" w:rsidP="002C6EC8">
      <w:pPr>
        <w:shd w:val="clear" w:color="auto" w:fill="FFFFFF"/>
        <w:rPr>
          <w:rFonts w:eastAsia="Times New Roman"/>
          <w:iCs/>
          <w:lang w:eastAsia="fr-FR"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Partie 2 : Approximation Hartree-Fock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Partie 3 : Désintégrations électromagnétiques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Partie 4 : Désintégration béta</w:t>
      </w:r>
    </w:p>
    <w:p w:rsidR="002C6EC8" w:rsidRPr="00A76F8F" w:rsidRDefault="002C6EC8" w:rsidP="002C6EC8">
      <w:pPr>
        <w:shd w:val="clear" w:color="auto" w:fill="FFFFFF"/>
        <w:ind w:left="720"/>
        <w:rPr>
          <w:iCs/>
        </w:rPr>
      </w:pP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Cs/>
          <w:iCs/>
          <w:lang w:val="en-GB"/>
        </w:rPr>
        <w:t xml:space="preserve">K. S. Krane, Introductory Nuclear Physics, Wiley, 1987.  </w:t>
      </w: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Cs/>
          <w:iCs/>
          <w:lang w:val="en-GB"/>
        </w:rPr>
        <w:t>J. D. Walecka, Theoretical Nuclear and Subnuclear Physics, World Scientific, 2004.</w:t>
      </w:r>
    </w:p>
    <w:p w:rsidR="002C6EC8" w:rsidRPr="00A76F8F" w:rsidRDefault="002C6EC8" w:rsidP="002C6EC8">
      <w:pPr>
        <w:ind w:right="282"/>
        <w:rPr>
          <w:iCs/>
          <w:lang w:val="en-GB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2C6EC8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 Découverte 11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Chaos et Systèmes Dynamiques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2C6EC8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Etude des phénomènes non linéaires et le chaos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Mécanique Analytique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concepts de base des systèmes dynamiques non linéaires.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attracteurs étranges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Bifurcations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 chaos quantique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J. Thompson  and H. Stewart, Nonlinear Dynamics and Chaos, Wiley 2002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H. Jurgen Stockmann, Quantum Chaos An Introduction,  Cambridge University Press 1999.</w:t>
      </w:r>
    </w:p>
    <w:p w:rsidR="002C6EC8" w:rsidRPr="00A76F8F" w:rsidRDefault="002C6EC8" w:rsidP="002C6EC8">
      <w:pPr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iCs/>
          <w:lang w:val="en-GB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GB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 Découverte 12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Nanophysique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 xml:space="preserve">Acquérir  quelques notions sur les propriétés et les utilisations des nanomatériaux.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Mécanique quantique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Physique des matériaux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 graphène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propriétés physiques des nanostructures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Techniques d’élaboration des nanostructures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Matériaux à 2D, 1D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Allotropes de Carbone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E. Wolf, Nanophysics and Nanotechnology, An Introduction to Modern Concepts in Nanoscience,  Wiley 2006</w:t>
      </w:r>
    </w:p>
    <w:p w:rsidR="002C6EC8" w:rsidRPr="00A76F8F" w:rsidRDefault="002C6EC8" w:rsidP="002C6EC8">
      <w:pPr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iCs/>
          <w:lang w:val="en-GB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GB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Transversale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Anglais Scientifique et Technique  1</w:t>
      </w:r>
      <w:r w:rsidRPr="00A76F8F">
        <w:rPr>
          <w:b/>
          <w:iCs/>
        </w:rPr>
        <w:tab/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 xml:space="preserve">Maîtrise de l’anglais scientifique pour comprendre et écrire des articles scientifiques et présenter des séminaires dans cette langue.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>*</w:t>
      </w:r>
      <w:r w:rsidRPr="00A76F8F">
        <w:rPr>
          <w:bCs/>
          <w:iCs/>
        </w:rPr>
        <w:t xml:space="preserve"> Anglais pour débutants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1-Développer le’ Listening and comprehension’ de l’anglais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le contenu d’une conférence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un séminaire etc..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2-Développer  le ‘Reading et le speaking’ de l’anglais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-communication en anglais scientifique etc..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3-développer le ‘Writing’ de l’anglais scientifique et de spécialité (I)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le contenu d’un article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-traduction scientifique</w:t>
      </w: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 xml:space="preserve">  Examen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iCs/>
          <w:lang w:val="en-US"/>
        </w:rPr>
        <w:t xml:space="preserve">- </w:t>
      </w:r>
      <w:r w:rsidRPr="00A76F8F">
        <w:rPr>
          <w:rStyle w:val="lev"/>
          <w:b w:val="0"/>
          <w:iCs/>
          <w:lang w:val="en-US"/>
        </w:rPr>
        <w:t xml:space="preserve">J. T.  </w:t>
      </w:r>
      <w:r w:rsidRPr="00A76F8F">
        <w:rPr>
          <w:rStyle w:val="lev"/>
          <w:b w:val="0"/>
          <w:iCs/>
          <w:lang w:val="en-GB"/>
        </w:rPr>
        <w:t xml:space="preserve">Yang and J.  N. Yang, </w:t>
      </w:r>
      <w:r w:rsidRPr="00A76F8F">
        <w:rPr>
          <w:bCs/>
          <w:iCs/>
          <w:lang w:val="en-GB"/>
        </w:rPr>
        <w:t xml:space="preserve">an Outline of Scientific Writing: For Researchers with English as a Foreign Language, </w:t>
      </w:r>
      <w:r w:rsidRPr="00A76F8F">
        <w:rPr>
          <w:iCs/>
          <w:lang w:val="en-GB"/>
        </w:rPr>
        <w:t>World Scientific, 1995.</w:t>
      </w: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GB"/>
        </w:rPr>
        <w:t xml:space="preserve">- Jean-Luc Lebrun, </w:t>
      </w:r>
      <w:r w:rsidRPr="00A76F8F">
        <w:rPr>
          <w:iCs/>
          <w:lang w:val="en-GB"/>
        </w:rPr>
        <w:t>Scientific Writing: A Reader and Writer's Guide, World Scientific, 2007.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lastRenderedPageBreak/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21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iCs/>
        </w:rPr>
        <w:t>Théorie Quantique des Champs Approfondie 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8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4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>Maîtriser la théorie de la renormalisation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Théorie des champs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Physique des particules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théorie des Perturbations et diagrammes de Feynman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fermions et les variables de Grassmann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divergences ultraviolettes et régularisation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Théorie de perturbation renormalisée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renormalisation de Wilson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 groupe de renormalisation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L’équation de CallanSymanzik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régularisation dimensionnelle</w:t>
      </w: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numPr>
          <w:ilvl w:val="0"/>
          <w:numId w:val="20"/>
        </w:numPr>
        <w:shd w:val="clear" w:color="auto" w:fill="FFFFFF"/>
        <w:spacing w:line="309" w:lineRule="atLeast"/>
        <w:rPr>
          <w:iCs/>
          <w:lang w:val="en-US"/>
        </w:rPr>
      </w:pPr>
      <w:r w:rsidRPr="00A76F8F">
        <w:rPr>
          <w:iCs/>
          <w:lang w:val="en-US"/>
        </w:rPr>
        <w:t xml:space="preserve">M.E. Peskin and  D.V. Schroeder, An Introduction to </w:t>
      </w:r>
      <w:r w:rsidRPr="00A76F8F">
        <w:rPr>
          <w:rStyle w:val="Accentuation"/>
          <w:i w:val="0"/>
          <w:lang w:val="en-US"/>
        </w:rPr>
        <w:t>Quantum Field Theory</w:t>
      </w:r>
      <w:r w:rsidRPr="00A76F8F">
        <w:rPr>
          <w:iCs/>
          <w:lang w:val="en-US"/>
        </w:rPr>
        <w:t>, Addison-Wesley, 1995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ind w:right="282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M. Schwartz, Quantum Field Theory, Cambridge University Press, 2014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22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Physique Statistique Approfondie et Applications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des techniques et formalismes physique et mathématique de la mécanique quantique statistique.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 xml:space="preserve">* </w:t>
      </w:r>
      <w:r w:rsidRPr="00A76F8F">
        <w:rPr>
          <w:bCs/>
          <w:iCs/>
        </w:rPr>
        <w:t>Mécanique quantique.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Thermodynamique et physique statistique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Théorie des champs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Physique statistique des systèmes en interaction avec la méthode des expansions en cluster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Physique statistique des systèmes en interaction avec la méthode des  champs en interaction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Transitions de Phase: Criticalité, Universalité et Scaling (Kadanoff,..)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Transitions de phase: Résultats exactes pour quelques modèles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 xml:space="preserve">Transitions de Phase  avec l’approche du groupe de renormalisation    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Fluctuations et systèmes hors d’équilibre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US"/>
        </w:rPr>
      </w:pPr>
      <w:r w:rsidRPr="00A76F8F">
        <w:rPr>
          <w:iCs/>
          <w:lang w:val="en-US"/>
        </w:rPr>
        <w:t xml:space="preserve">- </w:t>
      </w:r>
      <w:r w:rsidRPr="00A76F8F">
        <w:rPr>
          <w:bCs/>
          <w:iCs/>
          <w:lang w:val="en-US"/>
        </w:rPr>
        <w:t>D. J. Amit and Y. Verbin, Statistical Physics: An introduction Course, World Scientific, 1999.</w:t>
      </w:r>
    </w:p>
    <w:p w:rsidR="002C6EC8" w:rsidRPr="00A76F8F" w:rsidRDefault="002C6EC8" w:rsidP="002C6EC8">
      <w:pPr>
        <w:ind w:right="282"/>
        <w:rPr>
          <w:bCs/>
          <w:iCs/>
          <w:lang w:val="en-US"/>
        </w:rPr>
      </w:pPr>
      <w:r w:rsidRPr="00A76F8F">
        <w:rPr>
          <w:bCs/>
          <w:iCs/>
          <w:lang w:val="en-US"/>
        </w:rPr>
        <w:t>- R. K. Pathria, Statistical Mechanics, Butterworth-Heinemann; 1996.</w:t>
      </w:r>
    </w:p>
    <w:p w:rsidR="002C6EC8" w:rsidRPr="00A76F8F" w:rsidRDefault="002C6EC8" w:rsidP="002C6EC8">
      <w:pPr>
        <w:ind w:right="282"/>
        <w:rPr>
          <w:bCs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Fondamentale 23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 </w:t>
      </w:r>
      <w:r w:rsidRPr="00A76F8F">
        <w:rPr>
          <w:bCs/>
          <w:iCs/>
        </w:rPr>
        <w:t>Supersymétrie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4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Théorie des champs, théorie des groupes.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Le groupe de Lorentz, le groupe de Poincaré.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Les spineurs de Dirac et de Majorana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Théorème No Go et les algèbres de Lie graduées.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Représentation de la super-algèbre de Poincaré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Les Lagrangiens supersymétriques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Le modèle de Wess-Zumino</w:t>
      </w:r>
    </w:p>
    <w:p w:rsidR="002C6EC8" w:rsidRPr="00A76F8F" w:rsidRDefault="002C6EC8" w:rsidP="002C6EC8">
      <w:pPr>
        <w:numPr>
          <w:ilvl w:val="0"/>
          <w:numId w:val="20"/>
        </w:num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Les théories de jauge supersymétriques.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 xml:space="preserve">Références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Cs/>
          <w:iCs/>
          <w:lang w:val="en-US"/>
        </w:rPr>
      </w:pPr>
      <w:r w:rsidRPr="00A76F8F">
        <w:rPr>
          <w:bCs/>
          <w:iCs/>
          <w:lang w:val="en-US"/>
        </w:rPr>
        <w:t>- J. Wess and J. Bagger, Supersymmetry and supergravity,  Princeton University Press.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  <w:lang w:val="en-US"/>
        </w:rPr>
      </w:pPr>
      <w:r w:rsidRPr="00A76F8F">
        <w:rPr>
          <w:bCs/>
          <w:iCs/>
          <w:lang w:val="en-US"/>
        </w:rPr>
        <w:t xml:space="preserve">- S. Weinberg, The quantum Theory of Fields, vol 3 supersymmetry 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 Méthodologie 21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iCs/>
        </w:rPr>
        <w:t xml:space="preserve">Théorie des Groupes Approfondie et Applications 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4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 la théorie des groupes et les symétries dans la nature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Théorie des groupes (licence physique théorique)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Physique des particules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sz w:val="22"/>
          <w:szCs w:val="22"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Diagrammes de Dynkin des groups classiques et classification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Tableaux de Young : décomposition en Clebech-Gordon (Groupes SU(n) et SO(n)) et produit tensoriel de deux représentations (Groupes SU(n) et SO(n))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Groupes Exceptionnels E6,E7,E8 et symplectique Sp(2n)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 xml:space="preserve">Représentation  spinorielle du groupe SO(n) et algèbre de Clifford 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Applications en modèle des quarks et classification des particules (mésons, hadrons etc..)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Groupes d’homotopie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Représentation des algèbres de Lie de  dimension infinies : Algèbres de Kac-Moody et de Virasoro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Super algèbre de Lie et classification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Introduction aux Groupes quantiques et algèbre de Hopf</w:t>
      </w:r>
    </w:p>
    <w:p w:rsidR="002C6EC8" w:rsidRPr="00A76F8F" w:rsidRDefault="002C6EC8" w:rsidP="002C6EC8">
      <w:pPr>
        <w:shd w:val="clear" w:color="auto" w:fill="FFFFFF"/>
        <w:adjustRightInd w:val="0"/>
        <w:ind w:left="240"/>
        <w:rPr>
          <w:iCs/>
        </w:rPr>
      </w:pP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ind w:right="282"/>
        <w:rPr>
          <w:b/>
          <w:iCs/>
          <w:lang w:val="en-GB"/>
        </w:rPr>
      </w:pPr>
    </w:p>
    <w:p w:rsidR="002C6EC8" w:rsidRPr="00A76F8F" w:rsidRDefault="002C6EC8" w:rsidP="002C6EC8">
      <w:pPr>
        <w:ind w:right="282"/>
        <w:rPr>
          <w:bCs/>
          <w:iCs/>
          <w:lang w:val="en-US"/>
        </w:rPr>
      </w:pPr>
      <w:r w:rsidRPr="00A76F8F">
        <w:rPr>
          <w:bCs/>
          <w:iCs/>
          <w:lang w:val="en-US"/>
        </w:rPr>
        <w:t>- W. K. Tung, Group Theory in Physics, World Scientific, 1985.</w:t>
      </w:r>
    </w:p>
    <w:p w:rsidR="002C6EC8" w:rsidRPr="00A76F8F" w:rsidRDefault="002C6EC8" w:rsidP="002C6EC8">
      <w:pPr>
        <w:ind w:right="282"/>
        <w:rPr>
          <w:b/>
          <w:iCs/>
          <w:lang w:val="en-GB"/>
        </w:rPr>
      </w:pPr>
      <w:r w:rsidRPr="00A76F8F">
        <w:rPr>
          <w:bCs/>
          <w:iCs/>
          <w:lang w:val="en-GB"/>
        </w:rPr>
        <w:t>- A. O. Barut, Theory of Group Representations and Applications, ArsPolona, 1980.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bCs/>
          <w:iCs/>
          <w:sz w:val="32"/>
          <w:szCs w:val="32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Méthodologie 22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iCs/>
        </w:rPr>
        <w:t xml:space="preserve">Physique Numérique 2 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5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GB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Maîtrise de la programmation avec les logiciels Mathematica et Maple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 xml:space="preserve">* Notions de programmation 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Introduction au calcul formel avec les logiciels Mathematica et Maple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Différentiation et Intégration.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Résolution de systèmes linéaires.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Matrices et Valeurs Propres.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Zéros d'une fonction.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>- Graphisme.</w:t>
      </w:r>
    </w:p>
    <w:p w:rsidR="002C6EC8" w:rsidRPr="00A76F8F" w:rsidRDefault="002C6EC8" w:rsidP="002C6EC8">
      <w:pPr>
        <w:shd w:val="clear" w:color="auto" w:fill="FFFFFF"/>
        <w:spacing w:line="288" w:lineRule="atLeast"/>
        <w:rPr>
          <w:iCs/>
        </w:rPr>
      </w:pPr>
      <w:r w:rsidRPr="00A76F8F">
        <w:rPr>
          <w:iCs/>
        </w:rPr>
        <w:t xml:space="preserve">- Programmation. </w:t>
      </w:r>
    </w:p>
    <w:p w:rsidR="002C6EC8" w:rsidRPr="00A76F8F" w:rsidRDefault="002C6EC8" w:rsidP="002C6EC8">
      <w:pPr>
        <w:shd w:val="clear" w:color="auto" w:fill="FFFFFF"/>
        <w:adjustRightInd w:val="0"/>
        <w:rPr>
          <w:iCs/>
        </w:rPr>
      </w:pPr>
      <w:r w:rsidRPr="00A76F8F">
        <w:rPr>
          <w:iCs/>
        </w:rPr>
        <w:t>- Quelques Applications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Cs/>
          <w:iCs/>
          <w:lang w:val="en-GB"/>
        </w:rPr>
        <w:t>- I. K. Shingareva and C. Liz, Maple and Mathematica: A Problem Solving Approach for Mathematics, Springer; 2007.</w:t>
      </w:r>
    </w:p>
    <w:p w:rsidR="002C6EC8" w:rsidRPr="00A76F8F" w:rsidRDefault="002C6EC8" w:rsidP="002C6EC8">
      <w:pPr>
        <w:ind w:right="282"/>
        <w:rPr>
          <w:bCs/>
          <w:iCs/>
          <w:lang w:val="en-US"/>
        </w:rPr>
      </w:pPr>
      <w:r w:rsidRPr="00A76F8F">
        <w:rPr>
          <w:bCs/>
          <w:iCs/>
          <w:lang w:val="en-US"/>
        </w:rPr>
        <w:t>- E. Don,  Schaum’s Outline of Mathematica, McGraw Hill, 2009.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lastRenderedPageBreak/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Découverte 21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Mécanique Quantique Supersymétrique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Montrer que l’introduction de la supersymétrie en mécanique quantique fournit un cadre élégant pour déterminer les solutions analytiques de problèmes unidimensionnels.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Mécanique quantique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Partenaires supersymétrique et superpotentiel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Invariance de forme des potentiels superpartenaires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Algèbre supersymétrique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L’oscillateur harmonique supersymétrique</w:t>
      </w: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24" w:line="281" w:lineRule="atLeas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F. Coo</w:t>
      </w:r>
      <w:r w:rsidRPr="00A76F8F">
        <w:rPr>
          <w:rFonts w:ascii="Times New Roman" w:hAnsi="Times New Roman" w:cs="Times New Roman"/>
          <w:iCs/>
          <w:lang w:val="en-US"/>
        </w:rPr>
        <w:t xml:space="preserve">per, A. Khare and U. Sukhatme, </w:t>
      </w: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Supe</w:t>
      </w:r>
      <w:r w:rsidRPr="00A76F8F">
        <w:rPr>
          <w:rFonts w:ascii="Times New Roman" w:hAnsi="Times New Roman" w:cs="Times New Roman"/>
          <w:iCs/>
          <w:lang w:val="en-US"/>
        </w:rPr>
        <w:t>rsymmetry and Quantum Mechanics</w:t>
      </w: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, Phys.Rept. 251 (1995) 267-385</w:t>
      </w:r>
    </w:p>
    <w:p w:rsidR="002C6EC8" w:rsidRPr="00A76F8F" w:rsidRDefault="002C6EC8" w:rsidP="002C6EC8">
      <w:pPr>
        <w:pStyle w:val="Paragraphedeliste"/>
        <w:ind w:left="600"/>
        <w:jc w:val="both"/>
        <w:rPr>
          <w:rFonts w:ascii="Times New Roman" w:hAnsi="Times New Roman" w:cs="Times New Roman"/>
          <w:b/>
          <w:iCs/>
          <w:lang w:val="en-US"/>
        </w:rPr>
      </w:pPr>
      <w:r w:rsidRPr="00A76F8F">
        <w:rPr>
          <w:rFonts w:ascii="Times New Roman" w:hAnsi="Times New Roman" w:cs="Times New Roman"/>
          <w:b/>
          <w:iCs/>
          <w:lang w:val="en-US"/>
        </w:rPr>
        <w:t xml:space="preserve">  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 Découverte 22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PT Symétrie et Hamiltoniens pseudo hermitiques</w:t>
      </w:r>
      <w:r w:rsidRPr="00A76F8F">
        <w:rPr>
          <w:b/>
          <w:iCs/>
        </w:rPr>
        <w:tab/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symétries PT et CPT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La pseudo-hermicité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Traitement de quelques Hamiltoniens  pseudo-hermitique</w:t>
      </w:r>
    </w:p>
    <w:p w:rsidR="002C6EC8" w:rsidRPr="00A76F8F" w:rsidRDefault="002C6EC8" w:rsidP="002C6EC8">
      <w:pPr>
        <w:pStyle w:val="Paragraphedeliste"/>
        <w:ind w:left="600"/>
        <w:jc w:val="both"/>
        <w:rPr>
          <w:rFonts w:ascii="Times New Roman" w:hAnsi="Times New Roman" w:cs="Times New Roman"/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C. M. Bender, S. Boettcher, Real Spectra in Non-Hermitian Hamiltonians having PT Symmetry, Phys. Rev. Lett. 80, 5243 (1998).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A. Mostafazadeh, Pseudo-Hermiticity versus PT symmetry : The necessary condition for the reality of the spectrum of a non-Hermitian Hamiltonian, J. Math. </w:t>
      </w:r>
      <w:r w:rsidRPr="00A76F8F">
        <w:rPr>
          <w:rFonts w:ascii="Times New Roman" w:hAnsi="Times New Roman" w:cs="Times New Roman"/>
          <w:iCs/>
          <w:sz w:val="24"/>
          <w:szCs w:val="24"/>
        </w:rPr>
        <w:t>Phys. 43, 205 (2002).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C. M. Bender, Making sense of non-Hermitian Hamiltonians, Rep. Prog. </w:t>
      </w:r>
      <w:r w:rsidRPr="00A76F8F">
        <w:rPr>
          <w:rFonts w:ascii="Times New Roman" w:hAnsi="Times New Roman" w:cs="Times New Roman"/>
          <w:iCs/>
          <w:sz w:val="24"/>
          <w:szCs w:val="24"/>
        </w:rPr>
        <w:t>Phys. 70, 947 (2007).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C. M. Bender, D. C. Brody and H. F. Jones, Must a Hamiltonian be Hermitian ?, Am. J. Phys. 71, 1905 (2003)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Transversale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Anglais Scientifique et Technique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 xml:space="preserve">Maîtrise de l’anglais scientifique pour comprendre et écrire des articles scientifiques et présenter des séminaires dans cette langue.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>*</w:t>
      </w:r>
      <w:r w:rsidRPr="00A76F8F">
        <w:rPr>
          <w:bCs/>
          <w:iCs/>
        </w:rPr>
        <w:t xml:space="preserve"> Anglais pour débutants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rPr>
          <w:iCs/>
          <w:sz w:val="22"/>
          <w:szCs w:val="22"/>
        </w:rPr>
      </w:pPr>
      <w:r w:rsidRPr="00A76F8F">
        <w:rPr>
          <w:iCs/>
          <w:sz w:val="22"/>
          <w:szCs w:val="22"/>
        </w:rPr>
        <w:t>1-Développer le’ Listening and comprehension’ de l’anglais scientifique</w:t>
      </w:r>
    </w:p>
    <w:p w:rsidR="002C6EC8" w:rsidRPr="00A76F8F" w:rsidRDefault="002C6EC8" w:rsidP="002C6EC8">
      <w:pPr>
        <w:rPr>
          <w:iCs/>
          <w:sz w:val="22"/>
          <w:szCs w:val="22"/>
        </w:rPr>
      </w:pPr>
      <w:r w:rsidRPr="00A76F8F">
        <w:rPr>
          <w:iCs/>
          <w:sz w:val="22"/>
          <w:szCs w:val="22"/>
        </w:rPr>
        <w:t>-Comprendre le contenu d’une conférence</w:t>
      </w:r>
    </w:p>
    <w:p w:rsidR="002C6EC8" w:rsidRPr="00A76F8F" w:rsidRDefault="002C6EC8" w:rsidP="002C6EC8">
      <w:pPr>
        <w:rPr>
          <w:iCs/>
          <w:sz w:val="22"/>
          <w:szCs w:val="22"/>
        </w:rPr>
      </w:pPr>
      <w:r w:rsidRPr="00A76F8F">
        <w:rPr>
          <w:iCs/>
          <w:sz w:val="22"/>
          <w:szCs w:val="22"/>
        </w:rPr>
        <w:t>- Comprendre un séminaire etc..</w:t>
      </w:r>
    </w:p>
    <w:p w:rsidR="002C6EC8" w:rsidRPr="00A76F8F" w:rsidRDefault="002C6EC8" w:rsidP="002C6EC8">
      <w:pPr>
        <w:rPr>
          <w:iCs/>
          <w:sz w:val="22"/>
          <w:szCs w:val="22"/>
        </w:rPr>
      </w:pPr>
    </w:p>
    <w:p w:rsidR="002C6EC8" w:rsidRPr="00A76F8F" w:rsidRDefault="002C6EC8" w:rsidP="002C6EC8">
      <w:pPr>
        <w:rPr>
          <w:iCs/>
          <w:sz w:val="22"/>
          <w:szCs w:val="22"/>
        </w:rPr>
      </w:pPr>
      <w:r w:rsidRPr="00A76F8F">
        <w:rPr>
          <w:iCs/>
          <w:sz w:val="22"/>
          <w:szCs w:val="22"/>
        </w:rPr>
        <w:t>2-Développer  le ‘Reading et le speaking’ de l’anglais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-Communication en anglais scientifique etc..</w:t>
      </w:r>
    </w:p>
    <w:p w:rsidR="002C6EC8" w:rsidRPr="00A76F8F" w:rsidRDefault="002C6EC8" w:rsidP="002C6EC8">
      <w:pPr>
        <w:rPr>
          <w:iCs/>
          <w:sz w:val="22"/>
          <w:szCs w:val="22"/>
        </w:rPr>
      </w:pPr>
    </w:p>
    <w:p w:rsidR="002C6EC8" w:rsidRPr="00A76F8F" w:rsidRDefault="002C6EC8" w:rsidP="002C6EC8">
      <w:pPr>
        <w:rPr>
          <w:iCs/>
          <w:sz w:val="22"/>
          <w:szCs w:val="22"/>
        </w:rPr>
      </w:pPr>
      <w:r w:rsidRPr="00A76F8F">
        <w:rPr>
          <w:iCs/>
          <w:sz w:val="22"/>
          <w:szCs w:val="22"/>
        </w:rPr>
        <w:t>3- Développer le ‘Writing’ de l’anglais scientifique et de spécialité (I)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  <w:sz w:val="22"/>
          <w:szCs w:val="22"/>
        </w:rPr>
        <w:t xml:space="preserve">- Comprendre le contenu </w:t>
      </w:r>
      <w:r w:rsidRPr="00A76F8F">
        <w:rPr>
          <w:iCs/>
        </w:rPr>
        <w:t>d’un article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 Traduction scientifique</w:t>
      </w: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 xml:space="preserve">  Examen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iCs/>
          <w:lang w:val="en-US"/>
        </w:rPr>
        <w:t xml:space="preserve">- </w:t>
      </w:r>
      <w:r w:rsidRPr="00A76F8F">
        <w:rPr>
          <w:rStyle w:val="lev"/>
          <w:b w:val="0"/>
          <w:iCs/>
          <w:lang w:val="en-US"/>
        </w:rPr>
        <w:t xml:space="preserve">J. T.  </w:t>
      </w:r>
      <w:r w:rsidRPr="00A76F8F">
        <w:rPr>
          <w:rStyle w:val="lev"/>
          <w:b w:val="0"/>
          <w:iCs/>
          <w:lang w:val="en-GB"/>
        </w:rPr>
        <w:t xml:space="preserve">Yang and J.  N. Yang, </w:t>
      </w:r>
      <w:r w:rsidRPr="00A76F8F">
        <w:rPr>
          <w:bCs/>
          <w:iCs/>
          <w:lang w:val="en-GB"/>
        </w:rPr>
        <w:t xml:space="preserve">an Outline of Scientific Writing: For Researchers with English as a Foreign Language, </w:t>
      </w:r>
      <w:r w:rsidRPr="00A76F8F">
        <w:rPr>
          <w:iCs/>
          <w:lang w:val="en-GB"/>
        </w:rPr>
        <w:t>World Scientific, 1995.</w:t>
      </w: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GB"/>
        </w:rPr>
        <w:t xml:space="preserve">- Jean-Luc Lebrun, </w:t>
      </w:r>
      <w:r w:rsidRPr="00A76F8F">
        <w:rPr>
          <w:iCs/>
          <w:lang w:val="en-GB"/>
        </w:rPr>
        <w:t>Scientific Writing: A Reader and Writer's Guide, World Scientific, 2007.</w:t>
      </w:r>
    </w:p>
    <w:p w:rsidR="002C6EC8" w:rsidRPr="00A76F8F" w:rsidRDefault="002C6EC8" w:rsidP="002C6EC8">
      <w:pPr>
        <w:spacing w:line="276" w:lineRule="auto"/>
        <w:ind w:right="282"/>
        <w:rPr>
          <w:b/>
          <w:bCs/>
          <w:iCs/>
          <w:sz w:val="32"/>
          <w:szCs w:val="32"/>
          <w:lang w:val="en-US"/>
        </w:rPr>
      </w:pPr>
    </w:p>
    <w:p w:rsidR="002C6EC8" w:rsidRPr="00DD51FA" w:rsidRDefault="002C6EC8" w:rsidP="002C6EC8">
      <w:pPr>
        <w:tabs>
          <w:tab w:val="left" w:pos="3725"/>
        </w:tabs>
        <w:spacing w:line="276" w:lineRule="auto"/>
        <w:ind w:right="282"/>
        <w:rPr>
          <w:iCs/>
          <w:color w:val="000000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 Fondamentale 31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iCs/>
        </w:rPr>
        <w:t>Le Modèle Standard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 xml:space="preserve">Maîtriser le modèle standard de Glashow-Weinberg-Salam 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Théorie des champs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Physique des particules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Les interactions </w:t>
      </w:r>
      <w:r w:rsidRPr="00A76F8F">
        <w:rPr>
          <w:rFonts w:ascii="Times New Roman" w:hAnsi="Times New Roman" w:cs="Times New Roman"/>
          <w:iCs/>
          <w:sz w:val="24"/>
          <w:szCs w:val="24"/>
        </w:rPr>
        <w:t>faibles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symétries et les théories de jauges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 modèle standard des interactions électrofaibles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chromodynamique quantique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tests du modèle standard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physique du boson de Higgs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La Supersymétrie</w:t>
      </w:r>
    </w:p>
    <w:p w:rsidR="002C6EC8" w:rsidRPr="00A76F8F" w:rsidRDefault="002C6EC8" w:rsidP="002C6EC8">
      <w:pPr>
        <w:pStyle w:val="Paragraphedeliste"/>
        <w:shd w:val="clear" w:color="auto" w:fill="FFFFFF"/>
        <w:ind w:left="600"/>
        <w:rPr>
          <w:rFonts w:ascii="Times New Roman" w:hAnsi="Times New Roman" w:cs="Times New Roman"/>
          <w:iCs/>
        </w:rPr>
      </w:pPr>
    </w:p>
    <w:p w:rsidR="002C6EC8" w:rsidRPr="00A76F8F" w:rsidRDefault="002C6EC8" w:rsidP="002C6EC8">
      <w:pPr>
        <w:shd w:val="clear" w:color="auto" w:fill="FFFFFF"/>
        <w:adjustRightInd w:val="0"/>
        <w:rPr>
          <w:iCs/>
        </w:rPr>
      </w:pP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ind w:right="282"/>
        <w:rPr>
          <w:b/>
          <w:iCs/>
          <w:lang w:val="en-GB"/>
        </w:rPr>
      </w:pPr>
      <w:r w:rsidRPr="00A76F8F">
        <w:rPr>
          <w:bCs/>
          <w:iCs/>
          <w:lang w:val="en-GB"/>
        </w:rPr>
        <w:t>- W. N. Cottingham and D. A. Greenwood, an Introduction to the Standard Model of Particle Physics,</w:t>
      </w:r>
      <w:r w:rsidRPr="00A76F8F">
        <w:rPr>
          <w:iCs/>
          <w:lang w:val="en-GB"/>
        </w:rPr>
        <w:t>Cambridge University Press, 2007.</w:t>
      </w:r>
    </w:p>
    <w:p w:rsidR="002C6EC8" w:rsidRPr="00A76F8F" w:rsidRDefault="002C6EC8" w:rsidP="002C6EC8">
      <w:pPr>
        <w:ind w:right="282"/>
        <w:rPr>
          <w:bCs/>
          <w:iCs/>
          <w:lang w:val="en-GB"/>
        </w:rPr>
      </w:pPr>
      <w:r w:rsidRPr="00A76F8F">
        <w:rPr>
          <w:b/>
          <w:iCs/>
          <w:lang w:val="en-GB"/>
        </w:rPr>
        <w:t xml:space="preserve">- </w:t>
      </w:r>
      <w:r w:rsidRPr="00A76F8F">
        <w:rPr>
          <w:bCs/>
          <w:iCs/>
          <w:lang w:val="en-GB"/>
        </w:rPr>
        <w:t>C. Burgess and G. Moore, the Standard Model: A Primer, Cambridge University Press, 2006.</w:t>
      </w: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 Fondamentale 32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 xml:space="preserve">Introduction à la </w:t>
      </w:r>
      <w:r w:rsidRPr="00A76F8F">
        <w:rPr>
          <w:iCs/>
        </w:rPr>
        <w:t>théorie des cordes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6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bCs/>
          <w:iCs/>
          <w:lang w:val="en-GB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 xml:space="preserve">Maîtriser la base de la théorie qui est censée faire l’unification des interactions fondamentales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Théorie des champs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Physique des particules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line="480" w:lineRule="auto"/>
        <w:rPr>
          <w:rStyle w:val="hps"/>
          <w:rFonts w:ascii="Times New Roman" w:hAnsi="Times New Roman" w:cs="Times New Roman"/>
          <w:iCs/>
          <w:sz w:val="24"/>
          <w:szCs w:val="24"/>
        </w:rPr>
      </w:pPr>
      <w:r w:rsidRPr="00A76F8F">
        <w:rPr>
          <w:rStyle w:val="hps"/>
          <w:rFonts w:ascii="Times New Roman" w:hAnsi="Times New Roman" w:cs="Times New Roman"/>
          <w:iCs/>
          <w:sz w:val="24"/>
          <w:szCs w:val="24"/>
        </w:rPr>
        <w:t xml:space="preserve">Introduction : Le comment et le pourquoi des cordes                                                                                                               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bidi="ar-DZ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bidi="ar-DZ"/>
        </w:rPr>
        <w:t xml:space="preserve">Théorie de la corde bosonique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bidi="ar-DZ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bidi="ar-DZ"/>
        </w:rPr>
        <w:t xml:space="preserve">Théorie de la </w:t>
      </w:r>
      <w:r w:rsidRPr="00A76F8F">
        <w:rPr>
          <w:rFonts w:ascii="Times New Roman" w:hAnsi="Times New Roman" w:cs="Times New Roman"/>
          <w:iCs/>
          <w:sz w:val="24"/>
          <w:szCs w:val="24"/>
        </w:rPr>
        <w:t>corde fermionique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pacing w:line="480" w:lineRule="auto"/>
        <w:rPr>
          <w:rStyle w:val="hps"/>
          <w:rFonts w:ascii="Times New Roman" w:hAnsi="Times New Roman" w:cs="Times New Roman"/>
          <w:iCs/>
          <w:sz w:val="24"/>
          <w:szCs w:val="24"/>
          <w:lang w:bidi="ar-DZ"/>
        </w:rPr>
      </w:pPr>
      <w:r w:rsidRPr="00A76F8F">
        <w:rPr>
          <w:rStyle w:val="hps"/>
          <w:rFonts w:ascii="Times New Roman" w:hAnsi="Times New Roman" w:cs="Times New Roman"/>
          <w:iCs/>
          <w:sz w:val="24"/>
          <w:szCs w:val="24"/>
        </w:rPr>
        <w:t xml:space="preserve">Supercordes        </w:t>
      </w:r>
    </w:p>
    <w:p w:rsidR="002C6EC8" w:rsidRPr="00A76F8F" w:rsidRDefault="002C6EC8" w:rsidP="002C6EC8">
      <w:pPr>
        <w:tabs>
          <w:tab w:val="left" w:pos="3780"/>
        </w:tabs>
        <w:spacing w:line="360" w:lineRule="auto"/>
        <w:rPr>
          <w:rStyle w:val="hps"/>
          <w:rFonts w:eastAsia="Times New Roman"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iCs/>
          <w:lang w:val="en-US"/>
        </w:rPr>
      </w:pP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Zwiebach, A First Course in String Theory, Cambridge (2004).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tabs>
          <w:tab w:val="left" w:pos="3780"/>
        </w:tabs>
        <w:spacing w:line="360" w:lineRule="auto"/>
        <w:rPr>
          <w:rStyle w:val="hps"/>
          <w:rFonts w:ascii="Times New Roman" w:hAnsi="Times New Roman" w:cs="Times New Roman"/>
          <w:iCs/>
          <w:lang w:val="en-US"/>
        </w:rPr>
      </w:pP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A76F8F">
        <w:rPr>
          <w:rStyle w:val="hps"/>
          <w:rFonts w:ascii="Times New Roman" w:hAnsi="Times New Roman" w:cs="Times New Roman"/>
          <w:iCs/>
          <w:lang w:val="en-US"/>
        </w:rPr>
        <w:t>.</w:t>
      </w: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Kaku, Introduction to Superstring, Springer (1990).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tabs>
          <w:tab w:val="left" w:pos="3780"/>
        </w:tabs>
        <w:spacing w:line="360" w:lineRule="auto"/>
        <w:rPr>
          <w:rStyle w:val="hps"/>
          <w:rFonts w:ascii="Times New Roman" w:hAnsi="Times New Roman" w:cs="Times New Roman"/>
          <w:iCs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B.</w:t>
      </w: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Green, J.</w:t>
      </w:r>
      <w:r w:rsidRPr="00A76F8F">
        <w:rPr>
          <w:rStyle w:val="hps"/>
          <w:rFonts w:ascii="Times New Roman" w:hAnsi="Times New Roman" w:cs="Times New Roman"/>
          <w:iCs/>
          <w:lang w:val="en-US"/>
        </w:rPr>
        <w:t>Schwartz</w:t>
      </w: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and E.Witten, </w:t>
      </w: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Superstring Theory</w:t>
      </w:r>
      <w:r w:rsidRPr="00A76F8F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, Volume 1, Introduction, Cambridge (1987).</w:t>
      </w: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 Fondamentale 33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la matière :</w:t>
      </w:r>
      <w:r w:rsidRPr="00A76F8F">
        <w:rPr>
          <w:bCs/>
          <w:iCs/>
        </w:rPr>
        <w:t xml:space="preserve"> Astroparticules et la physique des neutrinos</w:t>
      </w:r>
      <w:r w:rsidRPr="00A76F8F">
        <w:rPr>
          <w:b/>
          <w:iCs/>
        </w:rPr>
        <w:t xml:space="preserve">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Crédits : 6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Comprendre les rayons cosmiques et  les propriétés des neutrinos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Physique des particules élémentaires.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 xml:space="preserve">* Relativité générale 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Photons gamma de très haute énergie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Rayons cosmiques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Aspects généraux des neutrinos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Oscillations des neutrinos dans le vide et dans la matière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 xml:space="preserve">Neutrinos solaires et atmosphériques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 xml:space="preserve">L’effet </w:t>
      </w:r>
      <w:r w:rsidRPr="00A76F8F">
        <w:rPr>
          <w:rFonts w:ascii="Times New Roman" w:hAnsi="Times New Roman" w:cs="Times New Roman"/>
          <w:bCs/>
          <w:iCs/>
          <w:sz w:val="24"/>
          <w:szCs w:val="24"/>
          <w:lang w:val="en-GB"/>
        </w:rPr>
        <w:t>Sunyaev-Zeldovich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Leptogénèse et  la violation CP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  <w:lang w:val="en-GB"/>
        </w:rPr>
        <w:t>La théorie de l’inflationcosmique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GB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</w:p>
    <w:p w:rsidR="002C6EC8" w:rsidRPr="00A76F8F" w:rsidRDefault="002C6EC8" w:rsidP="002C6EC8">
      <w:pPr>
        <w:pStyle w:val="Paragraphedeliste"/>
        <w:ind w:left="0"/>
        <w:jc w:val="both"/>
        <w:rPr>
          <w:rFonts w:ascii="Times New Roman" w:hAnsi="Times New Roman" w:cs="Times New Roman"/>
          <w:bCs/>
          <w:iCs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- A. Liddle, Introduction to Cosmology, Wiley, 2004.</w:t>
      </w:r>
    </w:p>
    <w:p w:rsidR="002C6EC8" w:rsidRPr="00A76F8F" w:rsidRDefault="002C6EC8" w:rsidP="002C6EC8">
      <w:pPr>
        <w:jc w:val="both"/>
        <w:rPr>
          <w:bCs/>
          <w:iCs/>
          <w:sz w:val="22"/>
          <w:szCs w:val="22"/>
        </w:rPr>
      </w:pPr>
      <w:r w:rsidRPr="00A76F8F">
        <w:rPr>
          <w:bCs/>
          <w:iCs/>
        </w:rPr>
        <w:t>-  C. Grupen, AstroparticlePhysics, Springer, 2005.</w:t>
      </w:r>
    </w:p>
    <w:p w:rsidR="002C6EC8" w:rsidRPr="00A76F8F" w:rsidRDefault="002C6EC8" w:rsidP="002C6EC8">
      <w:pPr>
        <w:spacing w:line="276" w:lineRule="auto"/>
        <w:ind w:right="282"/>
        <w:rPr>
          <w:b/>
          <w:bCs/>
          <w:iCs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UE  Méthodologie 31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Intégrales de Chemins et Applications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4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>Le but est de familiariser l’étudiant avec l’outil des intégrales de chemin qui constitue un point alternatif sur la mécanique quantique.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Mécanique quantique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Cs/>
          <w:iCs/>
        </w:rPr>
        <w:t>* Analyse fonctionnelle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Rappel sur les fonctions Gaussiennes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processus Markoviens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fonctions de partition et le spectre de l’Hamiltonien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Intégrales de chemin et quantification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L’algèbre de Grassmann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L’intégrale de chemin dans l’espace des phases.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  <w:lang w:val="en-US"/>
        </w:rPr>
      </w:pPr>
      <w:r w:rsidRPr="00A76F8F">
        <w:rPr>
          <w:b/>
          <w:iCs/>
          <w:lang w:val="en-US"/>
        </w:rPr>
        <w:t>Références  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R. Feynman and A. Hibbs, Quantum Mechanics and Path integrals, Emended edition, Dover 2005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J. Zinn-Justin, Intégrales de chemin en mécanique quantique, EDP Sciences, 2003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Méthodologie 32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Information Quantique et Applications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5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>Utilisation de la mécanique quantique dans la théorie de l’information de Shanon.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Connaissances préalables recommandées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* Mécanique quantique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* algèbre linéaire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bits quantiques et leur réalisation physique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portes classiques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portes quantiques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circuits quantiques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L’intrication – les états de Bell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La thermodynamique de l’information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Les algorithmes quantiques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La téléportation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Le théorème de non clonage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Contrôles continus et 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Références 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P. Kaye, R. Laflamme and M. Mosca, An Introduction to Quantum Computing, Oxford University Press,  2007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F8F">
        <w:rPr>
          <w:rFonts w:ascii="Times New Roman" w:hAnsi="Times New Roman" w:cs="Times New Roman"/>
          <w:bCs/>
          <w:iCs/>
          <w:sz w:val="24"/>
          <w:szCs w:val="24"/>
        </w:rPr>
        <w:t>M. Le Bellac, Introduction à l’informatique quantique, Belin, 2005. </w:t>
      </w: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Découverte 31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 xml:space="preserve">Energie Sombre et Matière Noire    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 xml:space="preserve">Comprendre les  modèles qui expliquent  </w:t>
      </w:r>
      <w:r w:rsidRPr="00A76F8F">
        <w:rPr>
          <w:bCs/>
          <w:iCs/>
        </w:rPr>
        <w:t>l’énergie sombre et la matière noire.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Connaissances préalables recommandées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Physique des particules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Théorie des champs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iCs/>
          <w:sz w:val="24"/>
          <w:szCs w:val="24"/>
          <w:lang w:val="en-US"/>
        </w:rPr>
        <w:t>La constante  cosmologique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L'énergie sombre comme une forme modifiée de la matière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L'énergie sombre comme une forme modifiée de la gravité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potentiels de quintessence en physique des particules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Références 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Y. Nagashima, Beyond the Standard Model of Elementary Particle Physics, Wiley  2012</w:t>
      </w:r>
    </w:p>
    <w:p w:rsidR="002C6EC8" w:rsidRPr="00A76F8F" w:rsidRDefault="002C6EC8" w:rsidP="002C6EC8">
      <w:pPr>
        <w:jc w:val="both"/>
        <w:rPr>
          <w:bCs/>
          <w:iCs/>
          <w:lang w:val="en-US"/>
        </w:rPr>
      </w:pPr>
    </w:p>
    <w:p w:rsidR="002C6EC8" w:rsidRPr="00A76F8F" w:rsidRDefault="002C6EC8" w:rsidP="002C6EC8">
      <w:pPr>
        <w:jc w:val="both"/>
        <w:rPr>
          <w:bCs/>
          <w:iCs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  <w:lang w:val="en-US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 UE  Découverte 32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Cordes Cosmiques et défauts topologiques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iCs/>
        </w:rPr>
        <w:t>Etude de quelques défauts topologiques en cosmologie.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Connaissances préalables recommandées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Physique des particules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>Théorie des champs</w:t>
      </w:r>
    </w:p>
    <w:p w:rsidR="002C6EC8" w:rsidRPr="00A76F8F" w:rsidRDefault="002C6EC8" w:rsidP="002C6EC8">
      <w:pPr>
        <w:jc w:val="both"/>
        <w:rPr>
          <w:bCs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skyrmions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textures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Monopole magnétique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Corde cosmique</w:t>
      </w:r>
    </w:p>
    <w:p w:rsidR="002C6EC8" w:rsidRPr="00A76F8F" w:rsidRDefault="002C6EC8" w:rsidP="002C6E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A76F8F">
        <w:rPr>
          <w:rFonts w:ascii="Times New Roman" w:hAnsi="Times New Roman" w:cs="Times New Roman"/>
          <w:iCs/>
          <w:sz w:val="24"/>
          <w:szCs w:val="24"/>
        </w:rPr>
        <w:t>Les murs de domaine</w:t>
      </w:r>
    </w:p>
    <w:p w:rsidR="002C6EC8" w:rsidRPr="00A76F8F" w:rsidRDefault="002C6EC8" w:rsidP="002C6EC8">
      <w:pPr>
        <w:ind w:left="24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>examen final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Références 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76F8F">
        <w:rPr>
          <w:rFonts w:ascii="Times New Roman" w:hAnsi="Times New Roman" w:cs="Times New Roman"/>
          <w:bCs/>
          <w:iCs/>
          <w:lang w:val="en-US"/>
        </w:rPr>
        <w:t>A</w:t>
      </w:r>
      <w:r w:rsidRPr="00A76F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Vilenkin  and E. Shellard, Cosmic strings and topological defects,  Cambridge University Press 1994</w:t>
      </w:r>
    </w:p>
    <w:p w:rsidR="002C6EC8" w:rsidRPr="00A76F8F" w:rsidRDefault="002C6EC8" w:rsidP="002C6EC8">
      <w:pPr>
        <w:pStyle w:val="Paragraphedeliste"/>
        <w:ind w:left="600"/>
        <w:jc w:val="both"/>
        <w:rPr>
          <w:rFonts w:ascii="Times New Roman" w:hAnsi="Times New Roman" w:cs="Times New Roman"/>
          <w:b/>
          <w:iCs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 w:rsidRPr="00A76F8F"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Semestre : 3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Intitulé de l’UE :  UE Transversale 3</w:t>
      </w:r>
      <w:r>
        <w:rPr>
          <w:b/>
          <w:iCs/>
        </w:rPr>
        <w:t>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Cs/>
          <w:iCs/>
        </w:rPr>
        <w:t>Anglais Scientifique et Technique 3</w:t>
      </w:r>
      <w:r w:rsidRPr="00A76F8F">
        <w:rPr>
          <w:b/>
          <w:iCs/>
        </w:rPr>
        <w:tab/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sz w:val="28"/>
          <w:szCs w:val="28"/>
          <w:lang w:val="en-US"/>
        </w:rPr>
      </w:pPr>
    </w:p>
    <w:p w:rsidR="002C6EC8" w:rsidRPr="00A76F8F" w:rsidRDefault="002C6EC8" w:rsidP="002C6EC8">
      <w:pPr>
        <w:jc w:val="center"/>
        <w:rPr>
          <w:b/>
          <w:bCs/>
          <w:iCs/>
          <w:sz w:val="32"/>
          <w:szCs w:val="32"/>
          <w:lang w:val="en-US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 xml:space="preserve">Maîtrise de l’anglais scientifique pour comprendre et écrire des articles scientifiques et présenter des séminaires dans cette langue. 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jc w:val="both"/>
        <w:rPr>
          <w:bCs/>
          <w:iCs/>
        </w:rPr>
      </w:pPr>
      <w:r w:rsidRPr="00A76F8F">
        <w:rPr>
          <w:b/>
          <w:iCs/>
        </w:rPr>
        <w:t>*</w:t>
      </w:r>
      <w:r w:rsidRPr="00A76F8F">
        <w:rPr>
          <w:bCs/>
          <w:iCs/>
        </w:rPr>
        <w:t xml:space="preserve"> Anglais pour débutants</w:t>
      </w:r>
    </w:p>
    <w:p w:rsidR="002C6EC8" w:rsidRPr="00A76F8F" w:rsidRDefault="002C6EC8" w:rsidP="002C6EC8">
      <w:pPr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1-Développer le’ Listening and comprehension’ de l’anglais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le contenu d’une conférence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un séminaire etc..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2-Développer  le ‘Reading et le speaking’ de l’anglais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-communication en anglais scientifique etc..</w:t>
      </w:r>
    </w:p>
    <w:p w:rsidR="002C6EC8" w:rsidRPr="00A76F8F" w:rsidRDefault="002C6EC8" w:rsidP="002C6EC8">
      <w:pPr>
        <w:rPr>
          <w:iCs/>
        </w:rPr>
      </w:pP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3-développer le ‘Writing’ de l’anglais scientifique et de spécialité (I)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-comprendre le contenu d’un article scientifique</w:t>
      </w:r>
    </w:p>
    <w:p w:rsidR="002C6EC8" w:rsidRPr="00A76F8F" w:rsidRDefault="002C6EC8" w:rsidP="002C6EC8">
      <w:pPr>
        <w:rPr>
          <w:iCs/>
        </w:rPr>
      </w:pPr>
      <w:r w:rsidRPr="00A76F8F">
        <w:rPr>
          <w:iCs/>
        </w:rPr>
        <w:t>-traduction scientifique</w:t>
      </w:r>
    </w:p>
    <w:p w:rsidR="002C6EC8" w:rsidRPr="00A76F8F" w:rsidRDefault="002C6EC8" w:rsidP="002C6EC8">
      <w:pPr>
        <w:adjustRightInd w:val="0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 xml:space="preserve">  Examen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iCs/>
          <w:lang w:val="en-US"/>
        </w:rPr>
        <w:t xml:space="preserve">- </w:t>
      </w:r>
      <w:r w:rsidRPr="00A76F8F">
        <w:rPr>
          <w:rStyle w:val="lev"/>
          <w:b w:val="0"/>
          <w:iCs/>
          <w:lang w:val="en-US"/>
        </w:rPr>
        <w:t xml:space="preserve">J. T.  </w:t>
      </w:r>
      <w:r w:rsidRPr="00A76F8F">
        <w:rPr>
          <w:rStyle w:val="lev"/>
          <w:b w:val="0"/>
          <w:iCs/>
          <w:lang w:val="en-GB"/>
        </w:rPr>
        <w:t xml:space="preserve">Yang and J.  N. Yang, </w:t>
      </w:r>
      <w:r w:rsidRPr="00A76F8F">
        <w:rPr>
          <w:bCs/>
          <w:iCs/>
          <w:lang w:val="en-GB"/>
        </w:rPr>
        <w:t xml:space="preserve">an Outline of Scientific Writing: For Researchers with English as a Foreign Language, </w:t>
      </w:r>
      <w:r w:rsidRPr="00A76F8F">
        <w:rPr>
          <w:iCs/>
          <w:lang w:val="en-GB"/>
        </w:rPr>
        <w:t>World Scientific, 1995.</w:t>
      </w:r>
    </w:p>
    <w:p w:rsidR="002C6EC8" w:rsidRPr="00A76F8F" w:rsidRDefault="002C6EC8" w:rsidP="002C6EC8">
      <w:pPr>
        <w:ind w:left="240" w:right="282"/>
        <w:rPr>
          <w:iCs/>
          <w:lang w:val="en-GB"/>
        </w:rPr>
      </w:pPr>
      <w:r w:rsidRPr="00A76F8F">
        <w:rPr>
          <w:rStyle w:val="lev"/>
          <w:b w:val="0"/>
          <w:bCs w:val="0"/>
          <w:iCs/>
          <w:lang w:val="en-GB"/>
        </w:rPr>
        <w:t xml:space="preserve">- Jean-Luc Lebrun, </w:t>
      </w:r>
      <w:r w:rsidRPr="00A76F8F">
        <w:rPr>
          <w:iCs/>
          <w:lang w:val="en-GB"/>
        </w:rPr>
        <w:t>Scientific Writing: A Reader and Writer's Guide, World Scientific, 2007.</w:t>
      </w:r>
    </w:p>
    <w:p w:rsidR="002C6EC8" w:rsidRPr="00A76F8F" w:rsidRDefault="002C6EC8" w:rsidP="002C6EC8">
      <w:pPr>
        <w:jc w:val="center"/>
        <w:rPr>
          <w:b/>
          <w:b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sz w:val="32"/>
          <w:szCs w:val="32"/>
          <w:lang w:val="en-GB"/>
        </w:rPr>
      </w:pPr>
    </w:p>
    <w:p w:rsidR="002C6EC8" w:rsidRPr="00A76F8F" w:rsidRDefault="002C6EC8" w:rsidP="002C6EC8">
      <w:pPr>
        <w:jc w:val="center"/>
        <w:rPr>
          <w:b/>
          <w:bCs/>
          <w:sz w:val="32"/>
          <w:szCs w:val="32"/>
          <w:lang w:val="en-GB"/>
        </w:rPr>
      </w:pPr>
    </w:p>
    <w:p w:rsidR="002C6EC8" w:rsidRPr="00A76F8F" w:rsidRDefault="002C6EC8" w:rsidP="002C6EC8">
      <w:pPr>
        <w:tabs>
          <w:tab w:val="left" w:pos="3725"/>
        </w:tabs>
        <w:spacing w:line="276" w:lineRule="auto"/>
        <w:ind w:right="282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  <w:r w:rsidRPr="00A76F8F">
        <w:rPr>
          <w:b/>
          <w:iCs/>
          <w:sz w:val="28"/>
          <w:szCs w:val="28"/>
        </w:rPr>
        <w:lastRenderedPageBreak/>
        <w:t>Intitulé du Master : Physique Théorique</w:t>
      </w:r>
      <w:r w:rsidRPr="00A76F8F">
        <w:rPr>
          <w:b/>
          <w:iCs/>
          <w:sz w:val="28"/>
          <w:szCs w:val="28"/>
        </w:rPr>
        <w:tab/>
      </w:r>
    </w:p>
    <w:p w:rsidR="002C6EC8" w:rsidRPr="00A76F8F" w:rsidRDefault="002C6EC8" w:rsidP="002C6EC8">
      <w:pPr>
        <w:spacing w:line="276" w:lineRule="auto"/>
        <w:jc w:val="both"/>
        <w:rPr>
          <w:iCs/>
          <w:color w:val="000000"/>
        </w:rPr>
      </w:pPr>
      <w:r w:rsidRPr="00A76F8F">
        <w:rPr>
          <w:b/>
          <w:iCs/>
          <w:color w:val="000000"/>
        </w:rPr>
        <w:t>Semestre : 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  <w:color w:val="000000"/>
        </w:rPr>
      </w:pPr>
      <w:r w:rsidRPr="00A76F8F">
        <w:rPr>
          <w:b/>
          <w:iCs/>
          <w:color w:val="000000"/>
        </w:rPr>
        <w:t>Intitulé de l’UE : UE Transversale </w:t>
      </w:r>
      <w:r>
        <w:rPr>
          <w:b/>
          <w:iCs/>
          <w:color w:val="000000"/>
        </w:rPr>
        <w:t>3</w:t>
      </w:r>
      <w:r w:rsidRPr="00A76F8F">
        <w:rPr>
          <w:b/>
          <w:iCs/>
          <w:color w:val="000000"/>
        </w:rPr>
        <w:t>2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 xml:space="preserve">Intitulé de la matière : </w:t>
      </w:r>
      <w:r w:rsidRPr="00A76F8F">
        <w:rPr>
          <w:b/>
          <w:bCs/>
          <w:iCs/>
          <w:color w:val="000000"/>
          <w:sz w:val="32"/>
          <w:szCs w:val="32"/>
        </w:rPr>
        <w:t>corruption et déontologie du travail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Crédits : 1</w:t>
      </w:r>
    </w:p>
    <w:p w:rsidR="002C6EC8" w:rsidRPr="00A76F8F" w:rsidRDefault="002C6EC8" w:rsidP="002C6EC8">
      <w:pPr>
        <w:spacing w:line="276" w:lineRule="auto"/>
        <w:ind w:right="282"/>
        <w:rPr>
          <w:b/>
          <w:iCs/>
        </w:rPr>
      </w:pPr>
      <w:r w:rsidRPr="00A76F8F">
        <w:rPr>
          <w:b/>
          <w:iCs/>
        </w:rPr>
        <w:t>Coefficients : 1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iCs/>
        </w:rPr>
      </w:pPr>
      <w:r w:rsidRPr="00A76F8F">
        <w:rPr>
          <w:b/>
          <w:iCs/>
        </w:rPr>
        <w:t>Objectifs de l’enseignement</w:t>
      </w:r>
    </w:p>
    <w:p w:rsidR="002C6EC8" w:rsidRPr="00A76F8F" w:rsidRDefault="002C6EC8" w:rsidP="002C6EC8">
      <w:pPr>
        <w:spacing w:line="276" w:lineRule="auto"/>
        <w:jc w:val="both"/>
        <w:rPr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iCs/>
        </w:rPr>
        <w:t>Informer et sensibiliser l’étudiant du risque de la corruption et le pousser à contribuer dans  la  lutte contre la corruption</w:t>
      </w:r>
      <w:r w:rsidRPr="00A76F8F">
        <w:rPr>
          <w:b/>
          <w:iCs/>
        </w:rPr>
        <w:t xml:space="preserve"> 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 xml:space="preserve">Connaissances préalables recommandées </w:t>
      </w:r>
    </w:p>
    <w:p w:rsidR="002C6EC8" w:rsidRPr="00A76F8F" w:rsidRDefault="002C6EC8" w:rsidP="002C6EC8">
      <w:pPr>
        <w:spacing w:line="276" w:lineRule="auto"/>
        <w:jc w:val="both"/>
        <w:rPr>
          <w:bCs/>
          <w:iCs/>
        </w:rPr>
      </w:pPr>
      <w:r w:rsidRPr="00A76F8F">
        <w:rPr>
          <w:bCs/>
          <w:iCs/>
        </w:rPr>
        <w:t xml:space="preserve">Aucune 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Contenu de la matière :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>concept de la corruption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les types de corruption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les manifestations de la corruption administrative et financière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>les raisons de la corruption administrative et financière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Causes de la corruption du point de vue des théoriciens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>Causes générales de la corruption 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Les effets de la corruption administrative et financière 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lutte contre la corruption par les organismes et les organisations  locales et internationales 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Méthodes  de traitement et moyens de lutter contre le phénomène de la corruption </w:t>
      </w:r>
    </w:p>
    <w:p w:rsidR="002C6EC8" w:rsidRPr="00A76F8F" w:rsidRDefault="002C6EC8" w:rsidP="002C6EC8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6F8F">
        <w:rPr>
          <w:rFonts w:ascii="Times New Roman" w:hAnsi="Times New Roman" w:cs="Times New Roman"/>
          <w:iCs/>
          <w:color w:val="000000"/>
          <w:sz w:val="24"/>
          <w:szCs w:val="24"/>
        </w:rPr>
        <w:t>Modèles de l'expérience de certains pays dans la lutte contre la corruption</w:t>
      </w:r>
    </w:p>
    <w:p w:rsidR="002C6EC8" w:rsidRPr="00A76F8F" w:rsidRDefault="002C6EC8" w:rsidP="002C6EC8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Mode d’évaluation : </w:t>
      </w:r>
      <w:r w:rsidRPr="00A76F8F">
        <w:rPr>
          <w:iCs/>
        </w:rPr>
        <w:t xml:space="preserve">  Examen</w:t>
      </w: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</w:p>
    <w:p w:rsidR="002C6EC8" w:rsidRPr="00A76F8F" w:rsidRDefault="002C6EC8" w:rsidP="002C6EC8">
      <w:pPr>
        <w:spacing w:line="276" w:lineRule="auto"/>
        <w:jc w:val="both"/>
        <w:rPr>
          <w:b/>
          <w:iCs/>
        </w:rPr>
      </w:pPr>
      <w:r w:rsidRPr="00A76F8F">
        <w:rPr>
          <w:b/>
          <w:iCs/>
        </w:rPr>
        <w:t>Références  </w:t>
      </w:r>
    </w:p>
    <w:p w:rsidR="002C6EC8" w:rsidRPr="00A76F8F" w:rsidRDefault="002C6EC8" w:rsidP="002C6EC8">
      <w:pPr>
        <w:ind w:left="240" w:right="282"/>
        <w:jc w:val="right"/>
        <w:rPr>
          <w:rFonts w:hint="cs"/>
          <w:iCs/>
          <w:rtl/>
          <w:lang w:bidi="ar-DZ"/>
        </w:rPr>
      </w:pPr>
      <w:r>
        <w:rPr>
          <w:rFonts w:hint="cs"/>
          <w:iCs/>
          <w:rtl/>
          <w:lang w:bidi="ar-DZ"/>
        </w:rPr>
        <w:t>محاضرات في الفساد و أخلاقيات الأعمال  الاستاذ الدكتور فريد كورتل</w:t>
      </w:r>
    </w:p>
    <w:p w:rsidR="002C6EC8" w:rsidRPr="00A76F8F" w:rsidRDefault="002C6EC8" w:rsidP="002C6EC8">
      <w:pPr>
        <w:pStyle w:val="Pieddepage"/>
        <w:rPr>
          <w:iCs/>
          <w:color w:val="000000"/>
          <w:rtl/>
        </w:rPr>
      </w:pPr>
      <w:hyperlink r:id="rId5" w:history="1">
        <w:r w:rsidRPr="00A76F8F">
          <w:rPr>
            <w:rStyle w:val="Lienhypertexte"/>
            <w:iCs/>
            <w:color w:val="000000"/>
            <w:lang w:val="fr-FR"/>
          </w:rPr>
          <w:t>http://www.islameiat.com/doc/article.php?sid=276&amp;mode=&amp;order=0</w:t>
        </w:r>
      </w:hyperlink>
    </w:p>
    <w:p w:rsidR="002C6EC8" w:rsidRPr="00A76F8F" w:rsidRDefault="002C6EC8" w:rsidP="002C6EC8">
      <w:pPr>
        <w:spacing w:line="360" w:lineRule="auto"/>
        <w:ind w:left="2340" w:hanging="2340"/>
        <w:rPr>
          <w:iCs/>
        </w:rPr>
      </w:pPr>
      <w:hyperlink r:id="rId6" w:history="1">
        <w:r w:rsidRPr="00A76F8F">
          <w:rPr>
            <w:rStyle w:val="Lienhypertexte"/>
            <w:iCs/>
            <w:color w:val="000000"/>
          </w:rPr>
          <w:t>http://www.scc-online.net/thaqafa/th_1.htm</w:t>
        </w:r>
      </w:hyperlink>
    </w:p>
    <w:p w:rsidR="002C6EC8" w:rsidRPr="00A76F8F" w:rsidRDefault="002C6EC8" w:rsidP="002C6EC8">
      <w:pPr>
        <w:spacing w:line="360" w:lineRule="auto"/>
        <w:ind w:left="2340" w:hanging="2340"/>
        <w:rPr>
          <w:iCs/>
          <w:color w:val="000000"/>
        </w:rPr>
      </w:pPr>
      <w:hyperlink r:id="rId7" w:history="1">
        <w:r w:rsidRPr="00A76F8F">
          <w:rPr>
            <w:rStyle w:val="Lienhypertexte"/>
            <w:iCs/>
            <w:color w:val="000000"/>
          </w:rPr>
          <w:t>http://209.61.210.137/uofislam/behoth/behoth_quran/16/a1.htm</w:t>
        </w:r>
      </w:hyperlink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DD51FA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sz w:val="32"/>
          <w:szCs w:val="32"/>
        </w:rPr>
      </w:pPr>
      <w:r w:rsidRPr="00A76F8F">
        <w:rPr>
          <w:b/>
          <w:bCs/>
          <w:sz w:val="32"/>
          <w:szCs w:val="32"/>
        </w:rPr>
        <w:t xml:space="preserve">V- Accords ou conventions     </w:t>
      </w:r>
    </w:p>
    <w:p w:rsidR="002C6EC8" w:rsidRPr="00A76F8F" w:rsidRDefault="002C6EC8" w:rsidP="002C6EC8">
      <w:pPr>
        <w:jc w:val="center"/>
        <w:rPr>
          <w:b/>
          <w:bCs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bCs/>
          <w:sz w:val="32"/>
          <w:szCs w:val="32"/>
        </w:rPr>
      </w:pPr>
      <w:r w:rsidRPr="00A76F8F">
        <w:rPr>
          <w:b/>
          <w:bCs/>
          <w:sz w:val="32"/>
          <w:szCs w:val="32"/>
        </w:rPr>
        <w:t>NON</w:t>
      </w:r>
    </w:p>
    <w:p w:rsidR="002C6EC8" w:rsidRPr="00A76F8F" w:rsidRDefault="002C6EC8" w:rsidP="002C6EC8">
      <w:pPr>
        <w:jc w:val="center"/>
        <w:rPr>
          <w:sz w:val="28"/>
          <w:szCs w:val="28"/>
        </w:rPr>
      </w:pPr>
    </w:p>
    <w:p w:rsidR="002C6EC8" w:rsidRPr="00A76F8F" w:rsidRDefault="002C6EC8" w:rsidP="002C6EC8">
      <w:pPr>
        <w:jc w:val="center"/>
        <w:rPr>
          <w:sz w:val="28"/>
          <w:szCs w:val="28"/>
        </w:rPr>
      </w:pPr>
    </w:p>
    <w:p w:rsidR="002C6EC8" w:rsidRPr="00A76F8F" w:rsidRDefault="002C6EC8" w:rsidP="002C6EC8">
      <w:pPr>
        <w:jc w:val="center"/>
        <w:rPr>
          <w:sz w:val="28"/>
          <w:szCs w:val="28"/>
        </w:rPr>
      </w:pPr>
      <w:r w:rsidRPr="00A76F8F">
        <w:rPr>
          <w:sz w:val="28"/>
          <w:szCs w:val="28"/>
        </w:rPr>
        <w:t>(Si oui, transmettre les accords et/ou les conventions dans le dossier papier de la formation)</w:t>
      </w:r>
    </w:p>
    <w:p w:rsidR="002C6EC8" w:rsidRPr="00A76F8F" w:rsidRDefault="002C6EC8" w:rsidP="002C6EC8">
      <w:pPr>
        <w:jc w:val="center"/>
        <w:rPr>
          <w:sz w:val="28"/>
          <w:szCs w:val="28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  <w:rtl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  <w:rtl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bCs/>
          <w:sz w:val="40"/>
          <w:szCs w:val="40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</w:p>
    <w:p w:rsidR="002C6EC8" w:rsidRPr="00A76F8F" w:rsidRDefault="002C6EC8" w:rsidP="002C6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76F8F">
        <w:rPr>
          <w:b/>
          <w:sz w:val="32"/>
          <w:szCs w:val="32"/>
        </w:rPr>
        <w:lastRenderedPageBreak/>
        <w:t>LETTRE D’INTENTION TYPE</w:t>
      </w:r>
    </w:p>
    <w:p w:rsidR="002C6EC8" w:rsidRPr="00A76F8F" w:rsidRDefault="002C6EC8" w:rsidP="002C6EC8">
      <w:pPr>
        <w:ind w:hanging="1440"/>
        <w:rPr>
          <w:i/>
        </w:rPr>
      </w:pPr>
    </w:p>
    <w:p w:rsidR="002C6EC8" w:rsidRPr="00A76F8F" w:rsidRDefault="002C6EC8" w:rsidP="002C6EC8">
      <w:pPr>
        <w:rPr>
          <w:b/>
          <w:sz w:val="28"/>
          <w:szCs w:val="28"/>
        </w:rPr>
      </w:pPr>
      <w:r w:rsidRPr="00A76F8F">
        <w:rPr>
          <w:b/>
          <w:sz w:val="28"/>
          <w:szCs w:val="28"/>
        </w:rPr>
        <w:t>(En cas de master coparrainé par un autre établissement universitaire)</w:t>
      </w: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jc w:val="center"/>
      </w:pPr>
      <w:r w:rsidRPr="00A76F8F">
        <w:rPr>
          <w:b/>
        </w:rPr>
        <w:t>(Papier officiel à l’entête de l’établissement universitaire concerné)</w:t>
      </w: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  <w:r w:rsidRPr="00A76F8F">
        <w:t xml:space="preserve">Objet : Approbation du coparrainage du master intitulé :  </w:t>
      </w:r>
    </w:p>
    <w:p w:rsidR="002C6EC8" w:rsidRPr="00A76F8F" w:rsidRDefault="002C6EC8" w:rsidP="002C6EC8">
      <w:pPr>
        <w:tabs>
          <w:tab w:val="left" w:pos="1815"/>
        </w:tabs>
      </w:pPr>
    </w:p>
    <w:p w:rsidR="002C6EC8" w:rsidRPr="00A76F8F" w:rsidRDefault="002C6EC8" w:rsidP="002C6EC8">
      <w:pPr>
        <w:tabs>
          <w:tab w:val="left" w:pos="1815"/>
        </w:tabs>
      </w:pPr>
    </w:p>
    <w:p w:rsidR="002C6EC8" w:rsidRPr="00A76F8F" w:rsidRDefault="002C6EC8" w:rsidP="002C6EC8">
      <w:pPr>
        <w:tabs>
          <w:tab w:val="left" w:pos="1815"/>
        </w:tabs>
      </w:pPr>
    </w:p>
    <w:p w:rsidR="002C6EC8" w:rsidRPr="00A76F8F" w:rsidRDefault="002C6EC8" w:rsidP="002C6EC8">
      <w:pPr>
        <w:tabs>
          <w:tab w:val="left" w:pos="1815"/>
        </w:tabs>
        <w:jc w:val="both"/>
      </w:pPr>
      <w:r w:rsidRPr="00A76F8F">
        <w:t>Par la présente, l’université (ou le centre universitaire)                             déclare coparrainer le master ci-dessus mentionné durant toute la période d’habilitation de ce master.</w:t>
      </w:r>
    </w:p>
    <w:p w:rsidR="002C6EC8" w:rsidRPr="00A76F8F" w:rsidRDefault="002C6EC8" w:rsidP="002C6EC8">
      <w:pPr>
        <w:tabs>
          <w:tab w:val="left" w:pos="1815"/>
        </w:tabs>
        <w:jc w:val="both"/>
      </w:pPr>
    </w:p>
    <w:p w:rsidR="002C6EC8" w:rsidRPr="00A76F8F" w:rsidRDefault="002C6EC8" w:rsidP="002C6EC8">
      <w:pPr>
        <w:tabs>
          <w:tab w:val="left" w:pos="1815"/>
        </w:tabs>
        <w:jc w:val="both"/>
      </w:pPr>
      <w:r w:rsidRPr="00A76F8F">
        <w:t>A cet effet, l’université (ou le centre universitaire) assistera ce projet en :</w:t>
      </w:r>
    </w:p>
    <w:p w:rsidR="002C6EC8" w:rsidRPr="00A76F8F" w:rsidRDefault="002C6EC8" w:rsidP="002C6EC8">
      <w:pPr>
        <w:tabs>
          <w:tab w:val="left" w:pos="1815"/>
        </w:tabs>
        <w:jc w:val="both"/>
      </w:pPr>
    </w:p>
    <w:p w:rsidR="002C6EC8" w:rsidRPr="00A76F8F" w:rsidRDefault="002C6EC8" w:rsidP="002C6EC8">
      <w:pPr>
        <w:widowControl w:val="0"/>
        <w:tabs>
          <w:tab w:val="left" w:pos="1815"/>
        </w:tabs>
        <w:jc w:val="both"/>
      </w:pPr>
      <w:r w:rsidRPr="00A76F8F">
        <w:t>- Donnant son point de vue dans l’élaboration et à la mise à jour des programmes d’enseignement,</w:t>
      </w:r>
    </w:p>
    <w:p w:rsidR="002C6EC8" w:rsidRPr="00A76F8F" w:rsidRDefault="002C6EC8" w:rsidP="002C6EC8">
      <w:pPr>
        <w:widowControl w:val="0"/>
        <w:tabs>
          <w:tab w:val="left" w:pos="1815"/>
        </w:tabs>
        <w:jc w:val="both"/>
      </w:pPr>
      <w:r w:rsidRPr="00A76F8F">
        <w:t>- Participant à des séminaires organisés à cet effet,</w:t>
      </w:r>
    </w:p>
    <w:p w:rsidR="002C6EC8" w:rsidRPr="00A76F8F" w:rsidRDefault="002C6EC8" w:rsidP="002C6EC8">
      <w:pPr>
        <w:widowControl w:val="0"/>
        <w:tabs>
          <w:tab w:val="left" w:pos="1815"/>
        </w:tabs>
        <w:jc w:val="both"/>
      </w:pPr>
      <w:r w:rsidRPr="00A76F8F">
        <w:t>- En participant aux jurys de soutenance,</w:t>
      </w:r>
    </w:p>
    <w:p w:rsidR="002C6EC8" w:rsidRPr="00A76F8F" w:rsidRDefault="002C6EC8" w:rsidP="002C6EC8">
      <w:pPr>
        <w:widowControl w:val="0"/>
        <w:tabs>
          <w:tab w:val="left" w:pos="1815"/>
        </w:tabs>
        <w:jc w:val="both"/>
        <w:rPr>
          <w:i/>
        </w:rPr>
      </w:pPr>
      <w:r w:rsidRPr="00A76F8F">
        <w:t>- En œuvrant à la mutualisation des moyens humains et matériels.</w:t>
      </w:r>
    </w:p>
    <w:p w:rsidR="002C6EC8" w:rsidRPr="00A76F8F" w:rsidRDefault="002C6EC8" w:rsidP="002C6EC8">
      <w:pPr>
        <w:tabs>
          <w:tab w:val="left" w:pos="1815"/>
        </w:tabs>
        <w:ind w:left="360"/>
        <w:jc w:val="both"/>
        <w:rPr>
          <w:i/>
        </w:rPr>
      </w:pPr>
    </w:p>
    <w:p w:rsidR="002C6EC8" w:rsidRPr="00A76F8F" w:rsidRDefault="002C6EC8" w:rsidP="002C6EC8">
      <w:pPr>
        <w:jc w:val="both"/>
        <w:outlineLvl w:val="0"/>
      </w:pPr>
    </w:p>
    <w:p w:rsidR="002C6EC8" w:rsidRPr="00A76F8F" w:rsidRDefault="002C6EC8" w:rsidP="002C6EC8">
      <w:pPr>
        <w:jc w:val="both"/>
        <w:outlineLvl w:val="0"/>
      </w:pPr>
    </w:p>
    <w:p w:rsidR="002C6EC8" w:rsidRPr="00A76F8F" w:rsidRDefault="002C6EC8" w:rsidP="002C6EC8">
      <w:pPr>
        <w:jc w:val="both"/>
        <w:outlineLvl w:val="0"/>
      </w:pPr>
      <w:r w:rsidRPr="00A76F8F">
        <w:t xml:space="preserve">SIGNATURE de la personne légalement autorisée : </w:t>
      </w:r>
    </w:p>
    <w:p w:rsidR="002C6EC8" w:rsidRPr="00A76F8F" w:rsidRDefault="002C6EC8" w:rsidP="002C6EC8">
      <w:pPr>
        <w:pStyle w:val="En-tte"/>
        <w:jc w:val="both"/>
        <w:outlineLvl w:val="0"/>
        <w:rPr>
          <w:sz w:val="24"/>
          <w:szCs w:val="24"/>
        </w:rPr>
      </w:pPr>
    </w:p>
    <w:p w:rsidR="002C6EC8" w:rsidRPr="00A76F8F" w:rsidRDefault="002C6EC8" w:rsidP="002C6EC8">
      <w:pPr>
        <w:pStyle w:val="En-tte"/>
        <w:jc w:val="both"/>
        <w:outlineLvl w:val="0"/>
        <w:rPr>
          <w:sz w:val="24"/>
          <w:szCs w:val="24"/>
        </w:rPr>
      </w:pPr>
      <w:r w:rsidRPr="00A76F8F">
        <w:rPr>
          <w:sz w:val="24"/>
          <w:szCs w:val="24"/>
        </w:rPr>
        <w:t xml:space="preserve">FONCTION :    </w:t>
      </w:r>
    </w:p>
    <w:p w:rsidR="002C6EC8" w:rsidRPr="00A76F8F" w:rsidRDefault="002C6EC8" w:rsidP="002C6EC8">
      <w:pPr>
        <w:jc w:val="both"/>
      </w:pPr>
    </w:p>
    <w:p w:rsidR="002C6EC8" w:rsidRPr="00A76F8F" w:rsidRDefault="002C6EC8" w:rsidP="002C6EC8">
      <w:pPr>
        <w:jc w:val="both"/>
      </w:pPr>
      <w:r w:rsidRPr="00A76F8F">
        <w:t xml:space="preserve">Date : </w:t>
      </w:r>
    </w:p>
    <w:p w:rsidR="002C6EC8" w:rsidRPr="00A76F8F" w:rsidRDefault="002C6EC8" w:rsidP="002C6EC8">
      <w:pPr>
        <w:jc w:val="both"/>
      </w:pPr>
    </w:p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76F8F">
        <w:rPr>
          <w:b/>
          <w:sz w:val="32"/>
          <w:szCs w:val="32"/>
        </w:rPr>
        <w:lastRenderedPageBreak/>
        <w:t>LETTRE D’INTENTION TYPE</w:t>
      </w:r>
    </w:p>
    <w:p w:rsidR="002C6EC8" w:rsidRPr="00A76F8F" w:rsidRDefault="002C6EC8" w:rsidP="002C6EC8">
      <w:pPr>
        <w:ind w:hanging="1440"/>
        <w:rPr>
          <w:i/>
        </w:rPr>
      </w:pPr>
    </w:p>
    <w:p w:rsidR="002C6EC8" w:rsidRPr="00A76F8F" w:rsidRDefault="002C6EC8" w:rsidP="002C6EC8">
      <w:pPr>
        <w:jc w:val="center"/>
        <w:rPr>
          <w:b/>
          <w:sz w:val="28"/>
          <w:szCs w:val="28"/>
        </w:rPr>
      </w:pPr>
      <w:r w:rsidRPr="00A76F8F">
        <w:rPr>
          <w:b/>
          <w:sz w:val="28"/>
          <w:szCs w:val="28"/>
        </w:rPr>
        <w:t>(En cas de master en collaboration avec une entreprise du secteur utilisateur)</w:t>
      </w:r>
    </w:p>
    <w:p w:rsidR="002C6EC8" w:rsidRPr="00A76F8F" w:rsidRDefault="002C6EC8" w:rsidP="002C6EC8"/>
    <w:p w:rsidR="002C6EC8" w:rsidRPr="00A76F8F" w:rsidRDefault="002C6EC8" w:rsidP="002C6EC8">
      <w:pPr>
        <w:jc w:val="center"/>
        <w:rPr>
          <w:b/>
        </w:rPr>
      </w:pPr>
      <w:r w:rsidRPr="00A76F8F">
        <w:rPr>
          <w:b/>
        </w:rPr>
        <w:t>(Papier officiel à l’entête de l’entreprise)</w:t>
      </w:r>
    </w:p>
    <w:p w:rsidR="002C6EC8" w:rsidRPr="00A76F8F" w:rsidRDefault="002C6EC8" w:rsidP="002C6EC8">
      <w:pPr>
        <w:pStyle w:val="Pieddepage"/>
        <w:jc w:val="center"/>
      </w:pPr>
    </w:p>
    <w:p w:rsidR="002C6EC8" w:rsidRPr="00A76F8F" w:rsidRDefault="002C6EC8" w:rsidP="002C6EC8">
      <w:pPr>
        <w:pStyle w:val="Pieddepage"/>
        <w:jc w:val="center"/>
      </w:pPr>
    </w:p>
    <w:p w:rsidR="002C6EC8" w:rsidRPr="00A76F8F" w:rsidRDefault="002C6EC8" w:rsidP="002C6EC8">
      <w:pPr>
        <w:ind w:hanging="1440"/>
        <w:rPr>
          <w:i/>
        </w:rPr>
      </w:pPr>
    </w:p>
    <w:p w:rsidR="002C6EC8" w:rsidRPr="00A76F8F" w:rsidRDefault="002C6EC8" w:rsidP="002C6EC8">
      <w:pPr>
        <w:outlineLvl w:val="0"/>
      </w:pPr>
      <w:r w:rsidRPr="00A76F8F">
        <w:rPr>
          <w:b/>
          <w:bCs/>
        </w:rPr>
        <w:t>OBJET :</w:t>
      </w:r>
      <w:r w:rsidRPr="00A76F8F">
        <w:t xml:space="preserve"> Approbation du projet de lancement d’une formation de master intitulé : </w:t>
      </w: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outlineLvl w:val="0"/>
      </w:pPr>
      <w:r w:rsidRPr="00A76F8F">
        <w:t xml:space="preserve">Dispensé à : </w:t>
      </w:r>
    </w:p>
    <w:p w:rsidR="002C6EC8" w:rsidRPr="00A76F8F" w:rsidRDefault="002C6EC8" w:rsidP="002C6EC8">
      <w:pPr>
        <w:outlineLvl w:val="0"/>
      </w:pPr>
    </w:p>
    <w:p w:rsidR="002C6EC8" w:rsidRPr="00A76F8F" w:rsidRDefault="002C6EC8" w:rsidP="002C6EC8">
      <w:pPr>
        <w:tabs>
          <w:tab w:val="left" w:pos="1815"/>
        </w:tabs>
      </w:pPr>
    </w:p>
    <w:p w:rsidR="002C6EC8" w:rsidRPr="00A76F8F" w:rsidRDefault="002C6EC8" w:rsidP="002C6EC8">
      <w:pPr>
        <w:tabs>
          <w:tab w:val="left" w:pos="1815"/>
        </w:tabs>
        <w:jc w:val="both"/>
      </w:pPr>
      <w:r w:rsidRPr="00A76F8F">
        <w:t xml:space="preserve">Par la présente, l’entreprise                                                     déclare sa volonté de manifester son accompagnement à cette formation en qualité d’utilisateur potentiel du produit. </w:t>
      </w:r>
    </w:p>
    <w:p w:rsidR="002C6EC8" w:rsidRPr="00A76F8F" w:rsidRDefault="002C6EC8" w:rsidP="002C6EC8">
      <w:pPr>
        <w:tabs>
          <w:tab w:val="left" w:pos="1815"/>
        </w:tabs>
        <w:jc w:val="both"/>
      </w:pPr>
    </w:p>
    <w:p w:rsidR="002C6EC8" w:rsidRPr="00A76F8F" w:rsidRDefault="002C6EC8" w:rsidP="002C6EC8">
      <w:pPr>
        <w:tabs>
          <w:tab w:val="left" w:pos="1815"/>
        </w:tabs>
        <w:jc w:val="both"/>
      </w:pPr>
      <w:r w:rsidRPr="00A76F8F">
        <w:t>A cet effet, nous confirmons notre adhésion à ce projet et notre rôle consistera à :</w:t>
      </w:r>
    </w:p>
    <w:p w:rsidR="002C6EC8" w:rsidRPr="00A76F8F" w:rsidRDefault="002C6EC8" w:rsidP="002C6EC8">
      <w:pPr>
        <w:tabs>
          <w:tab w:val="left" w:pos="1815"/>
        </w:tabs>
        <w:jc w:val="both"/>
      </w:pPr>
    </w:p>
    <w:p w:rsidR="002C6EC8" w:rsidRPr="00A76F8F" w:rsidRDefault="002C6EC8" w:rsidP="002C6EC8">
      <w:pPr>
        <w:widowControl w:val="0"/>
        <w:numPr>
          <w:ilvl w:val="0"/>
          <w:numId w:val="8"/>
        </w:numPr>
        <w:tabs>
          <w:tab w:val="left" w:pos="1815"/>
        </w:tabs>
        <w:jc w:val="both"/>
      </w:pPr>
      <w:r w:rsidRPr="00A76F8F">
        <w:t>Donner notre point de vue dans l’élaboration et à la mise à jour des programmes d’enseignement,</w:t>
      </w:r>
    </w:p>
    <w:p w:rsidR="002C6EC8" w:rsidRPr="00A76F8F" w:rsidRDefault="002C6EC8" w:rsidP="002C6EC8">
      <w:pPr>
        <w:widowControl w:val="0"/>
        <w:numPr>
          <w:ilvl w:val="0"/>
          <w:numId w:val="8"/>
        </w:numPr>
        <w:tabs>
          <w:tab w:val="left" w:pos="1815"/>
        </w:tabs>
        <w:jc w:val="both"/>
      </w:pPr>
      <w:r w:rsidRPr="00A76F8F">
        <w:t xml:space="preserve">Participer à des séminaires organisés à cet effet, </w:t>
      </w:r>
    </w:p>
    <w:p w:rsidR="002C6EC8" w:rsidRPr="00A76F8F" w:rsidRDefault="002C6EC8" w:rsidP="002C6EC8">
      <w:pPr>
        <w:widowControl w:val="0"/>
        <w:numPr>
          <w:ilvl w:val="0"/>
          <w:numId w:val="8"/>
        </w:numPr>
        <w:tabs>
          <w:tab w:val="left" w:pos="1815"/>
        </w:tabs>
        <w:jc w:val="both"/>
      </w:pPr>
      <w:r w:rsidRPr="00A76F8F">
        <w:t xml:space="preserve">Participer aux jurys de soutenance, </w:t>
      </w:r>
    </w:p>
    <w:p w:rsidR="002C6EC8" w:rsidRPr="00A76F8F" w:rsidRDefault="002C6EC8" w:rsidP="002C6EC8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i/>
        </w:rPr>
      </w:pPr>
      <w:r w:rsidRPr="00A76F8F">
        <w:t>Faciliter autant que possible l’accueil de stagiaires soit dans le cadre de mémoires de fin d’études, soit dans le cadre de projets tuteurés.</w:t>
      </w:r>
    </w:p>
    <w:p w:rsidR="002C6EC8" w:rsidRPr="00A76F8F" w:rsidRDefault="002C6EC8" w:rsidP="002C6EC8">
      <w:pPr>
        <w:tabs>
          <w:tab w:val="left" w:pos="1815"/>
        </w:tabs>
        <w:ind w:left="360"/>
        <w:jc w:val="both"/>
        <w:rPr>
          <w:i/>
        </w:rPr>
      </w:pPr>
    </w:p>
    <w:p w:rsidR="002C6EC8" w:rsidRPr="00A76F8F" w:rsidRDefault="002C6EC8" w:rsidP="002C6EC8">
      <w:pPr>
        <w:tabs>
          <w:tab w:val="left" w:pos="1815"/>
        </w:tabs>
        <w:jc w:val="both"/>
      </w:pPr>
      <w:r w:rsidRPr="00A76F8F">
        <w:t>Les moyens nécessaires à l’exécution des tâches qui nous incombent pour la réalisation de ces objectifs seront mis en œuvre sur le plan matériel et humain.</w:t>
      </w:r>
    </w:p>
    <w:p w:rsidR="002C6EC8" w:rsidRPr="00A76F8F" w:rsidRDefault="002C6EC8" w:rsidP="002C6EC8">
      <w:pPr>
        <w:tabs>
          <w:tab w:val="left" w:pos="1815"/>
        </w:tabs>
        <w:jc w:val="both"/>
      </w:pPr>
    </w:p>
    <w:p w:rsidR="002C6EC8" w:rsidRPr="00A76F8F" w:rsidRDefault="002C6EC8" w:rsidP="002C6EC8">
      <w:pPr>
        <w:jc w:val="both"/>
        <w:rPr>
          <w:iCs/>
        </w:rPr>
      </w:pPr>
      <w:r w:rsidRPr="00A76F8F">
        <w:rPr>
          <w:iCs/>
        </w:rPr>
        <w:t>Monsieur (ou Madame)…………………….est désigné(e) comme coordonateur externe de ce projet.</w:t>
      </w:r>
    </w:p>
    <w:p w:rsidR="002C6EC8" w:rsidRPr="00A76F8F" w:rsidRDefault="002C6EC8" w:rsidP="002C6EC8">
      <w:pPr>
        <w:jc w:val="both"/>
        <w:outlineLvl w:val="0"/>
      </w:pPr>
    </w:p>
    <w:p w:rsidR="002C6EC8" w:rsidRPr="00A76F8F" w:rsidRDefault="002C6EC8" w:rsidP="002C6EC8">
      <w:pPr>
        <w:outlineLvl w:val="0"/>
      </w:pPr>
      <w:r w:rsidRPr="00A76F8F">
        <w:t xml:space="preserve">SIGNATURE de la personne légalement autorisée : </w:t>
      </w:r>
    </w:p>
    <w:p w:rsidR="002C6EC8" w:rsidRPr="00A76F8F" w:rsidRDefault="002C6EC8" w:rsidP="002C6EC8">
      <w:pPr>
        <w:pStyle w:val="En-tte"/>
        <w:outlineLvl w:val="0"/>
        <w:rPr>
          <w:b/>
          <w:bCs/>
          <w:sz w:val="24"/>
          <w:szCs w:val="24"/>
        </w:rPr>
      </w:pPr>
    </w:p>
    <w:p w:rsidR="002C6EC8" w:rsidRPr="00A76F8F" w:rsidRDefault="002C6EC8" w:rsidP="002C6EC8">
      <w:pPr>
        <w:pStyle w:val="En-tte"/>
        <w:outlineLvl w:val="0"/>
        <w:rPr>
          <w:b/>
          <w:bCs/>
          <w:sz w:val="24"/>
          <w:szCs w:val="24"/>
        </w:rPr>
      </w:pPr>
      <w:r w:rsidRPr="00A76F8F">
        <w:rPr>
          <w:b/>
          <w:bCs/>
          <w:sz w:val="24"/>
          <w:szCs w:val="24"/>
        </w:rPr>
        <w:t xml:space="preserve">FONCTION :    </w:t>
      </w:r>
    </w:p>
    <w:p w:rsidR="002C6EC8" w:rsidRPr="00A76F8F" w:rsidRDefault="002C6EC8" w:rsidP="002C6EC8">
      <w:pPr>
        <w:rPr>
          <w:b/>
          <w:bCs/>
        </w:rPr>
      </w:pPr>
    </w:p>
    <w:p w:rsidR="002C6EC8" w:rsidRPr="00A76F8F" w:rsidRDefault="002C6EC8" w:rsidP="002C6EC8">
      <w:r w:rsidRPr="00A76F8F">
        <w:rPr>
          <w:b/>
          <w:bCs/>
        </w:rPr>
        <w:t>Date :</w:t>
      </w:r>
      <w:r w:rsidRPr="00A76F8F">
        <w:t xml:space="preserve"> </w:t>
      </w:r>
    </w:p>
    <w:p w:rsidR="002C6EC8" w:rsidRPr="00A76F8F" w:rsidRDefault="002C6EC8" w:rsidP="002C6EC8">
      <w:pPr>
        <w:pStyle w:val="NormalWeb"/>
        <w:jc w:val="both"/>
        <w:rPr>
          <w:b/>
          <w:bCs/>
        </w:rPr>
      </w:pPr>
    </w:p>
    <w:p w:rsidR="002C6EC8" w:rsidRPr="00A76F8F" w:rsidRDefault="002C6EC8" w:rsidP="002C6EC8">
      <w:pPr>
        <w:pStyle w:val="NormalWeb"/>
        <w:jc w:val="both"/>
        <w:rPr>
          <w:b/>
          <w:bCs/>
        </w:rPr>
      </w:pPr>
      <w:r w:rsidRPr="00A76F8F">
        <w:rPr>
          <w:b/>
          <w:bCs/>
        </w:rPr>
        <w:t>CACHET OFFICIEL ou SCEAU DE L’ENTREPRISE</w:t>
      </w:r>
    </w:p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2C6EC8" w:rsidRPr="00A76F8F" w:rsidRDefault="002C6EC8" w:rsidP="002C6EC8"/>
    <w:p w:rsidR="00CC37A6" w:rsidRDefault="00CC37A6"/>
    <w:sectPr w:rsidR="00CC37A6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97A"/>
    <w:multiLevelType w:val="hybridMultilevel"/>
    <w:tmpl w:val="641C1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31D29"/>
    <w:multiLevelType w:val="hybridMultilevel"/>
    <w:tmpl w:val="2FE4911A"/>
    <w:lvl w:ilvl="0" w:tplc="7338AEE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25ACB"/>
    <w:multiLevelType w:val="hybridMultilevel"/>
    <w:tmpl w:val="988A569C"/>
    <w:lvl w:ilvl="0" w:tplc="8098B9F6">
      <w:start w:val="1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41AD430E"/>
    <w:multiLevelType w:val="multilevel"/>
    <w:tmpl w:val="5AFC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5F24B7"/>
    <w:multiLevelType w:val="hybridMultilevel"/>
    <w:tmpl w:val="541C2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5"/>
  </w:num>
  <w:num w:numId="6">
    <w:abstractNumId w:val="4"/>
  </w:num>
  <w:num w:numId="7">
    <w:abstractNumId w:val="14"/>
  </w:num>
  <w:num w:numId="8">
    <w:abstractNumId w:val="1"/>
  </w:num>
  <w:num w:numId="9">
    <w:abstractNumId w:val="18"/>
  </w:num>
  <w:num w:numId="10">
    <w:abstractNumId w:val="7"/>
    <w:lvlOverride w:ilvl="0"/>
  </w:num>
  <w:num w:numId="11">
    <w:abstractNumId w:val="3"/>
  </w:num>
  <w:num w:numId="12">
    <w:abstractNumId w:val="15"/>
  </w:num>
  <w:num w:numId="13">
    <w:abstractNumId w:val="6"/>
  </w:num>
  <w:num w:numId="14">
    <w:abstractNumId w:val="22"/>
  </w:num>
  <w:num w:numId="15">
    <w:abstractNumId w:val="13"/>
  </w:num>
  <w:num w:numId="16">
    <w:abstractNumId w:val="9"/>
  </w:num>
  <w:num w:numId="17">
    <w:abstractNumId w:val="21"/>
  </w:num>
  <w:num w:numId="18">
    <w:abstractNumId w:val="19"/>
  </w:num>
  <w:num w:numId="19">
    <w:abstractNumId w:val="2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6EC8"/>
    <w:rsid w:val="002C6EC8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C6EC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C6EC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C6EC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C6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C6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C6EC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C6EC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C6EC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C6E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2C6EC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C6EC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C6EC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C6EC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C6EC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C6EC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C6EC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C6EC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C6EC8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C6EC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2C6EC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2C6EC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C6EC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2C6EC8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2C6E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2C6EC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6EC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C6EC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C6EC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C6EC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C6EC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C6EC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C6EC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2C6EC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2C6E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C6EC8"/>
  </w:style>
  <w:style w:type="table" w:styleId="Grilledutableau">
    <w:name w:val="Table Grid"/>
    <w:basedOn w:val="TableauNormal"/>
    <w:rsid w:val="002C6E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C6EC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C6E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2C6EC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2C6EC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rsid w:val="002C6EC8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2C6EC8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2C6EC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2C6EC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6EC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fr-FR"/>
    </w:rPr>
  </w:style>
  <w:style w:type="character" w:styleId="lev">
    <w:name w:val="Strong"/>
    <w:qFormat/>
    <w:rsid w:val="002C6EC8"/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2C6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C6EC8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Lienhypertexte">
    <w:name w:val="Hyperlink"/>
    <w:rsid w:val="002C6EC8"/>
    <w:rPr>
      <w:color w:val="0000FF"/>
      <w:u w:val="single"/>
    </w:rPr>
  </w:style>
  <w:style w:type="character" w:styleId="Accentuation">
    <w:name w:val="Emphasis"/>
    <w:qFormat/>
    <w:rsid w:val="002C6EC8"/>
    <w:rPr>
      <w:i/>
      <w:iCs/>
    </w:rPr>
  </w:style>
  <w:style w:type="character" w:customStyle="1" w:styleId="hps">
    <w:name w:val="hps"/>
    <w:basedOn w:val="Policepardfaut"/>
    <w:rsid w:val="002C6EC8"/>
  </w:style>
  <w:style w:type="character" w:customStyle="1" w:styleId="apple-converted-space">
    <w:name w:val="apple-converted-space"/>
    <w:rsid w:val="002C6EC8"/>
  </w:style>
  <w:style w:type="paragraph" w:styleId="Sansinterligne">
    <w:name w:val="No Spacing"/>
    <w:uiPriority w:val="1"/>
    <w:qFormat/>
    <w:rsid w:val="002C6EC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9.61.210.137/uofislam/behoth/behoth_quran/16/a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-online.net/thaqafa/th_1.htm" TargetMode="External"/><Relationship Id="rId5" Type="http://schemas.openxmlformats.org/officeDocument/2006/relationships/hyperlink" Target="http://www.islameiat.com/doc/article.php?sid=276&amp;mode=&amp;ord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4064</Words>
  <Characters>22355</Characters>
  <Application>Microsoft Office Word</Application>
  <DocSecurity>0</DocSecurity>
  <Lines>186</Lines>
  <Paragraphs>52</Paragraphs>
  <ScaleCrop>false</ScaleCrop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2018-05-17T04:02:00Z</dcterms:created>
  <dcterms:modified xsi:type="dcterms:W3CDTF">2018-05-17T04:02:00Z</dcterms:modified>
</cp:coreProperties>
</file>